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A4" w:rsidRPr="00D779A4" w:rsidRDefault="00D779A4" w:rsidP="00D779A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28-29 октября 2021 г. состоятся </w:t>
      </w:r>
      <w:r w:rsidRPr="00D779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Pr="00D7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«Санкт-Петербургские дерматологические чтения»</w:t>
      </w:r>
    </w:p>
    <w:p w:rsidR="00D779A4" w:rsidRPr="00D779A4" w:rsidRDefault="00D779A4" w:rsidP="00D779A4">
      <w:pPr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</w:p>
    <w:p w:rsidR="00D779A4" w:rsidRDefault="00D779A4" w:rsidP="004F0A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9A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приглашаем принять участие всех желающих 28-29 октября в XV «Санкт-Петербургских дерматологических чтениях»:</w:t>
      </w:r>
    </w:p>
    <w:p w:rsidR="004F0A32" w:rsidRPr="004F0A32" w:rsidRDefault="004F0A32" w:rsidP="004F0A3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9A4" w:rsidRPr="004F0A32" w:rsidRDefault="00D779A4" w:rsidP="00D779A4">
      <w:pPr>
        <w:pStyle w:val="a3"/>
        <w:numPr>
          <w:ilvl w:val="0"/>
          <w:numId w:val="5"/>
        </w:numPr>
        <w:ind w:right="17"/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</w:pPr>
      <w:r w:rsidRPr="004F0A32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Научно-практическая конференция </w:t>
      </w:r>
      <w:proofErr w:type="spellStart"/>
      <w:r w:rsidRPr="004F0A32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дерматовенерологов</w:t>
      </w:r>
      <w:proofErr w:type="spellEnd"/>
      <w:r w:rsidRPr="004F0A32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 и косметологов</w:t>
      </w:r>
    </w:p>
    <w:p w:rsidR="00D779A4" w:rsidRPr="00D779A4" w:rsidRDefault="00D779A4" w:rsidP="00D779A4">
      <w:pPr>
        <w:pStyle w:val="a3"/>
        <w:numPr>
          <w:ilvl w:val="0"/>
          <w:numId w:val="5"/>
        </w:numPr>
        <w:ind w:right="17"/>
        <w:rPr>
          <w:rFonts w:ascii="Times New Roman" w:eastAsia="ヒラギノ角ゴ Pro W3" w:hAnsi="Times New Roman" w:cs="Times New Roman"/>
          <w:bCs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>Специализированная</w:t>
      </w:r>
      <w:proofErr w:type="spellEnd"/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>выставка</w:t>
      </w:r>
      <w:proofErr w:type="spellEnd"/>
    </w:p>
    <w:p w:rsidR="00D779A4" w:rsidRPr="00D779A4" w:rsidRDefault="00D779A4" w:rsidP="00D779A4">
      <w:pPr>
        <w:tabs>
          <w:tab w:val="left" w:pos="0"/>
        </w:tabs>
        <w:ind w:right="18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Посещение всех научных заседаний и выставки бесплатно, но с обязательной предварительной регистрацией. Мы принимаем заявки на доклад до </w:t>
      </w:r>
      <w:r w:rsidR="00B327E1" w:rsidRPr="00B327E1">
        <w:rPr>
          <w:rFonts w:ascii="Times New Roman" w:eastAsia="ヒラギノ角ゴ Pro W3" w:hAnsi="Times New Roman" w:cs="Times New Roman"/>
          <w:bCs/>
          <w:sz w:val="28"/>
          <w:szCs w:val="28"/>
          <w:u w:val="single"/>
        </w:rPr>
        <w:t>23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  <w:u w:val="single"/>
        </w:rPr>
        <w:t xml:space="preserve"> апреля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>, тезисы – 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  <w:u w:val="single"/>
        </w:rPr>
        <w:t>до 11 июня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, заявки </w:t>
      </w:r>
      <w:r w:rsidRPr="00D779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на представление сложного или редкого клинического случая принимаются </w:t>
      </w:r>
      <w:r w:rsidRPr="00D779A4">
        <w:rPr>
          <w:rFonts w:ascii="Times New Roman" w:eastAsia="Times New Roman" w:hAnsi="Times New Roman" w:cs="Times New Roman"/>
          <w:bCs/>
          <w:spacing w:val="1"/>
          <w:sz w:val="28"/>
          <w:szCs w:val="28"/>
          <w:u w:val="single"/>
        </w:rPr>
        <w:t>до 25 июня</w:t>
      </w:r>
      <w:r w:rsidRPr="00D779A4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.</w:t>
      </w:r>
    </w:p>
    <w:p w:rsidR="00D779A4" w:rsidRPr="00D779A4" w:rsidRDefault="00D779A4" w:rsidP="00D779A4">
      <w:pPr>
        <w:ind w:right="17"/>
        <w:rPr>
          <w:rFonts w:ascii="Times New Roman" w:eastAsia="ヒラギノ角ゴ Pro W3" w:hAnsi="Times New Roman" w:cs="Times New Roman"/>
          <w:bCs/>
          <w:sz w:val="28"/>
          <w:szCs w:val="28"/>
        </w:rPr>
      </w:pPr>
    </w:p>
    <w:p w:rsidR="00D779A4" w:rsidRPr="00D779A4" w:rsidRDefault="00D779A4" w:rsidP="00D779A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Организаторы:</w:t>
      </w:r>
    </w:p>
    <w:p w:rsidR="00D779A4" w:rsidRPr="00D779A4" w:rsidRDefault="00D779A4" w:rsidP="00D779A4">
      <w:pPr>
        <w:tabs>
          <w:tab w:val="left" w:pos="142"/>
        </w:tabs>
        <w:ind w:right="1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79A4" w:rsidRPr="00D779A4" w:rsidRDefault="00D779A4" w:rsidP="00D779A4">
      <w:pPr>
        <w:pStyle w:val="a3"/>
        <w:numPr>
          <w:ilvl w:val="0"/>
          <w:numId w:val="6"/>
        </w:numPr>
        <w:spacing w:after="0" w:line="240" w:lineRule="auto"/>
        <w:ind w:right="17"/>
        <w:jc w:val="both"/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</w:pPr>
      <w:r w:rsidRPr="00D779A4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Санкт-Петербургское научное общество </w:t>
      </w:r>
      <w:proofErr w:type="spellStart"/>
      <w:r w:rsidRPr="00D779A4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дерматовенерологов</w:t>
      </w:r>
      <w:proofErr w:type="spellEnd"/>
      <w:r w:rsidRPr="00D779A4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 им. В.М. </w:t>
      </w:r>
      <w:proofErr w:type="spellStart"/>
      <w:r w:rsidRPr="00D779A4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Тарновского</w:t>
      </w:r>
      <w:proofErr w:type="spellEnd"/>
      <w:r w:rsidRPr="00D779A4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 xml:space="preserve"> (отделение Российского общества </w:t>
      </w:r>
      <w:proofErr w:type="spellStart"/>
      <w:r w:rsidRPr="00D779A4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дерматовенерологов</w:t>
      </w:r>
      <w:proofErr w:type="spellEnd"/>
      <w:r w:rsidRPr="00D779A4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 и косметологов)</w:t>
      </w:r>
    </w:p>
    <w:p w:rsidR="00D779A4" w:rsidRPr="00D779A4" w:rsidRDefault="00D779A4" w:rsidP="00D779A4">
      <w:pPr>
        <w:pStyle w:val="a3"/>
        <w:numPr>
          <w:ilvl w:val="0"/>
          <w:numId w:val="6"/>
        </w:numPr>
        <w:spacing w:after="0" w:line="240" w:lineRule="auto"/>
        <w:ind w:right="17"/>
        <w:jc w:val="both"/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</w:pPr>
      <w:r w:rsidRPr="00D779A4">
        <w:rPr>
          <w:rFonts w:ascii="Times New Roman" w:eastAsia="ヒラギノ角ゴ Pro W3" w:hAnsi="Times New Roman" w:cs="Times New Roman"/>
          <w:bCs/>
          <w:sz w:val="28"/>
          <w:szCs w:val="28"/>
          <w:lang w:val="ru-RU"/>
        </w:rPr>
        <w:t>ОО «Человек и его здоровье»</w:t>
      </w:r>
      <w:bookmarkStart w:id="0" w:name="_GoBack"/>
      <w:bookmarkEnd w:id="0"/>
    </w:p>
    <w:p w:rsidR="00D779A4" w:rsidRPr="00D779A4" w:rsidRDefault="00D779A4" w:rsidP="00D779A4">
      <w:pPr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br/>
      </w:r>
      <w:r w:rsidRPr="00D77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организатор: ООО «Ай Си Эс»</w:t>
      </w:r>
    </w:p>
    <w:p w:rsidR="00D779A4" w:rsidRPr="00D779A4" w:rsidRDefault="00D779A4" w:rsidP="00D779A4">
      <w:pPr>
        <w:widowControl/>
        <w:tabs>
          <w:tab w:val="center" w:pos="4677"/>
          <w:tab w:val="right" w:pos="9335"/>
        </w:tabs>
        <w:ind w:right="-1"/>
        <w:jc w:val="both"/>
        <w:rPr>
          <w:rFonts w:ascii="Times New Roman" w:eastAsia="ヒラギノ角ゴ Pro W3" w:hAnsi="Times New Roman" w:cs="Times New Roman"/>
          <w:b/>
          <w:sz w:val="28"/>
          <w:szCs w:val="28"/>
        </w:rPr>
      </w:pPr>
    </w:p>
    <w:p w:rsidR="00D779A4" w:rsidRPr="00D779A4" w:rsidRDefault="00D779A4" w:rsidP="00D779A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научные направления конференции:</w:t>
      </w:r>
    </w:p>
    <w:p w:rsidR="00D779A4" w:rsidRPr="00D779A4" w:rsidRDefault="00D779A4" w:rsidP="00D779A4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D779A4" w:rsidRPr="00B327E1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  <w:lang w:val="ru-RU"/>
        </w:rPr>
      </w:pPr>
      <w:proofErr w:type="spellStart"/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Дерматовенерология</w:t>
      </w:r>
      <w:proofErr w:type="spellEnd"/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>: инновационные методы диагностики и терапии</w:t>
      </w:r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sz w:val="28"/>
          <w:szCs w:val="28"/>
        </w:rPr>
        <w:t>ИППП</w:t>
      </w:r>
    </w:p>
    <w:p w:rsidR="00D779A4" w:rsidRPr="00B327E1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  <w:lang w:val="ru-RU"/>
        </w:rPr>
      </w:pPr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Возрастные изменения кожи, проблемы преждевременного старения кожи</w:t>
      </w:r>
    </w:p>
    <w:p w:rsidR="00D779A4" w:rsidRPr="00B327E1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  <w:lang w:val="ru-RU"/>
        </w:rPr>
      </w:pPr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Дерматозы в детском и пожилом возрасте</w:t>
      </w:r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Наследственные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заболевания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в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дерматологии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Кожные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проявления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заболеваний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обмена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веществ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Микология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sz w:val="28"/>
          <w:szCs w:val="28"/>
        </w:rPr>
        <w:t>Косметология: практические решения актуальных задач</w:t>
      </w:r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Трихология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Современные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лазерные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технологии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</w:p>
    <w:p w:rsidR="00D779A4" w:rsidRPr="00B327E1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  <w:lang w:val="ru-RU"/>
        </w:rPr>
      </w:pPr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 xml:space="preserve">Неврологические аспекты в </w:t>
      </w:r>
      <w:proofErr w:type="spellStart"/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дерматокосметологии</w:t>
      </w:r>
      <w:proofErr w:type="spellEnd"/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дерматовенерологии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Диетическое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питание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при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заболеваниях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кожи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Дерматоонкология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Аппаратная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косметология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Инъекционные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методики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Реабилитация в косметологии. </w:t>
      </w:r>
    </w:p>
    <w:p w:rsidR="00D779A4" w:rsidRPr="00D779A4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sz w:val="28"/>
          <w:szCs w:val="28"/>
        </w:rPr>
        <w:lastRenderedPageBreak/>
        <w:t xml:space="preserve">Вопросы общественного здоровья и здравоохранения </w:t>
      </w:r>
    </w:p>
    <w:p w:rsidR="00D779A4" w:rsidRPr="00B327E1" w:rsidRDefault="00D779A4" w:rsidP="00D779A4">
      <w:pPr>
        <w:pStyle w:val="a3"/>
        <w:widowControl/>
        <w:numPr>
          <w:ilvl w:val="0"/>
          <w:numId w:val="7"/>
        </w:numPr>
        <w:tabs>
          <w:tab w:val="center" w:pos="4677"/>
          <w:tab w:val="right" w:pos="9335"/>
        </w:tabs>
        <w:jc w:val="both"/>
        <w:rPr>
          <w:rFonts w:ascii="Times New Roman" w:eastAsia="ヒラギノ角ゴ Pro W3" w:hAnsi="Times New Roman" w:cs="Times New Roman"/>
          <w:sz w:val="28"/>
          <w:szCs w:val="28"/>
          <w:lang w:val="ru-RU"/>
        </w:rPr>
      </w:pPr>
      <w:r w:rsidRPr="00B327E1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Методы профилактики и раннего выявления заболеваний</w:t>
      </w:r>
    </w:p>
    <w:p w:rsidR="00D779A4" w:rsidRPr="00D779A4" w:rsidRDefault="00D779A4" w:rsidP="00D779A4">
      <w:pPr>
        <w:pStyle w:val="a3"/>
        <w:widowControl/>
        <w:tabs>
          <w:tab w:val="center" w:pos="4677"/>
          <w:tab w:val="right" w:pos="9335"/>
        </w:tabs>
        <w:spacing w:after="0" w:line="240" w:lineRule="auto"/>
        <w:ind w:left="284"/>
        <w:jc w:val="both"/>
        <w:rPr>
          <w:rFonts w:ascii="Times New Roman" w:eastAsia="ヒラギノ角ゴ Pro W3" w:hAnsi="Times New Roman" w:cs="Times New Roman"/>
          <w:sz w:val="28"/>
          <w:szCs w:val="28"/>
          <w:lang w:val="ru-RU"/>
        </w:rPr>
      </w:pPr>
    </w:p>
    <w:p w:rsidR="00D779A4" w:rsidRPr="00D779A4" w:rsidRDefault="00D779A4" w:rsidP="00D779A4">
      <w:pPr>
        <w:widowControl/>
        <w:tabs>
          <w:tab w:val="center" w:pos="4677"/>
          <w:tab w:val="right" w:pos="9923"/>
        </w:tabs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sz w:val="28"/>
          <w:szCs w:val="28"/>
        </w:rPr>
        <w:t>В программу включены секционные заседания, творческие площадки, практические мастер-классы и конкурс клинических случаев.</w:t>
      </w:r>
    </w:p>
    <w:p w:rsidR="00D779A4" w:rsidRPr="00D779A4" w:rsidRDefault="00D779A4" w:rsidP="00D779A4">
      <w:pPr>
        <w:ind w:right="-1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D779A4" w:rsidRPr="00D779A4" w:rsidRDefault="00D779A4" w:rsidP="00D779A4">
      <w:pPr>
        <w:ind w:right="-1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D779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Тематика специализированной выставки:</w:t>
      </w:r>
    </w:p>
    <w:p w:rsidR="00D779A4" w:rsidRPr="00D779A4" w:rsidRDefault="00D779A4" w:rsidP="00D779A4">
      <w:pPr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D779A4" w:rsidRPr="00D779A4" w:rsidRDefault="00D779A4" w:rsidP="00D779A4">
      <w:pPr>
        <w:pStyle w:val="a3"/>
        <w:widowControl/>
        <w:numPr>
          <w:ilvl w:val="0"/>
          <w:numId w:val="8"/>
        </w:numPr>
        <w:tabs>
          <w:tab w:val="center" w:pos="4677"/>
          <w:tab w:val="right" w:pos="9335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Фармацевтические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препараты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8"/>
        </w:numPr>
        <w:tabs>
          <w:tab w:val="center" w:pos="4677"/>
          <w:tab w:val="right" w:pos="9335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Медицинские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лазерные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системы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8"/>
        </w:numPr>
        <w:tabs>
          <w:tab w:val="center" w:pos="4677"/>
          <w:tab w:val="right" w:pos="9335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Косметологическое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и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диагностическое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оборудование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8"/>
        </w:numPr>
        <w:tabs>
          <w:tab w:val="center" w:pos="4677"/>
          <w:tab w:val="right" w:pos="9335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8"/>
          <w:szCs w:val="28"/>
          <w:lang w:val="ru-RU"/>
        </w:rPr>
      </w:pPr>
      <w:r w:rsidRPr="00D779A4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Оборудование для физиотерапии и пластической хирургии</w:t>
      </w:r>
    </w:p>
    <w:p w:rsidR="00D779A4" w:rsidRPr="00D779A4" w:rsidRDefault="00D779A4" w:rsidP="00D779A4">
      <w:pPr>
        <w:pStyle w:val="a3"/>
        <w:widowControl/>
        <w:numPr>
          <w:ilvl w:val="0"/>
          <w:numId w:val="8"/>
        </w:numPr>
        <w:tabs>
          <w:tab w:val="center" w:pos="4677"/>
          <w:tab w:val="right" w:pos="9335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8"/>
          <w:szCs w:val="28"/>
          <w:lang w:val="ru-RU"/>
        </w:rPr>
      </w:pPr>
      <w:r w:rsidRPr="00D779A4">
        <w:rPr>
          <w:rFonts w:ascii="Times New Roman" w:eastAsia="ヒラギノ角ゴ Pro W3" w:hAnsi="Times New Roman" w:cs="Times New Roman"/>
          <w:sz w:val="28"/>
          <w:szCs w:val="28"/>
          <w:lang w:val="ru-RU"/>
        </w:rPr>
        <w:t xml:space="preserve">Препараты для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мезотерапии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пилинга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  <w:lang w:val="ru-RU"/>
        </w:rPr>
        <w:t xml:space="preserve"> и контурной пластики, препараты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  <w:lang w:val="ru-RU"/>
        </w:rPr>
        <w:t>ботулотоксина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8"/>
        </w:numPr>
        <w:tabs>
          <w:tab w:val="center" w:pos="4677"/>
          <w:tab w:val="right" w:pos="9335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Средства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коррекции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инволюционных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изменений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кожи</w:t>
      </w:r>
      <w:proofErr w:type="spellEnd"/>
    </w:p>
    <w:p w:rsidR="00D779A4" w:rsidRPr="00D779A4" w:rsidRDefault="00D779A4" w:rsidP="00D779A4">
      <w:pPr>
        <w:pStyle w:val="a3"/>
        <w:widowControl/>
        <w:numPr>
          <w:ilvl w:val="0"/>
          <w:numId w:val="8"/>
        </w:numPr>
        <w:tabs>
          <w:tab w:val="center" w:pos="4677"/>
          <w:tab w:val="right" w:pos="9335"/>
        </w:tabs>
        <w:spacing w:after="0" w:line="240" w:lineRule="auto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Расходные</w:t>
      </w:r>
      <w:proofErr w:type="spellEnd"/>
      <w:r w:rsidRPr="00D779A4">
        <w:rPr>
          <w:rFonts w:ascii="Times New Roman" w:eastAsia="ヒラギノ角ゴ Pro W3" w:hAnsi="Times New Roman" w:cs="Times New Roman"/>
          <w:sz w:val="28"/>
          <w:szCs w:val="28"/>
        </w:rPr>
        <w:t xml:space="preserve"> </w:t>
      </w:r>
      <w:proofErr w:type="spellStart"/>
      <w:r w:rsidRPr="00D779A4">
        <w:rPr>
          <w:rFonts w:ascii="Times New Roman" w:eastAsia="ヒラギノ角ゴ Pro W3" w:hAnsi="Times New Roman" w:cs="Times New Roman"/>
          <w:sz w:val="28"/>
          <w:szCs w:val="28"/>
        </w:rPr>
        <w:t>материалы</w:t>
      </w:r>
      <w:proofErr w:type="spellEnd"/>
    </w:p>
    <w:p w:rsidR="00D779A4" w:rsidRPr="00D779A4" w:rsidRDefault="00D779A4" w:rsidP="00D779A4">
      <w:pPr>
        <w:widowControl/>
        <w:ind w:right="-1"/>
        <w:jc w:val="both"/>
        <w:rPr>
          <w:rFonts w:ascii="Times New Roman" w:eastAsia="ヒラギノ角ゴ Pro W3" w:hAnsi="Times New Roman" w:cs="Times New Roman"/>
          <w:b/>
          <w:bCs/>
          <w:sz w:val="28"/>
          <w:szCs w:val="28"/>
        </w:rPr>
      </w:pPr>
    </w:p>
    <w:p w:rsidR="00D779A4" w:rsidRPr="00D779A4" w:rsidRDefault="00D779A4" w:rsidP="00D779A4">
      <w:pPr>
        <w:widowControl/>
        <w:ind w:right="-1"/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>Планируется подача заявки конференции к рассмотрению Комиссией по оценке учебных мероприятий и материалов для непрерывного медицинского образования на соответствие установленным требованиям Министерства здравоохранения Российской Федерации (</w:t>
      </w:r>
      <w:r w:rsidRPr="00D779A4">
        <w:rPr>
          <w:rFonts w:ascii="Times New Roman" w:eastAsia="ヒラギノ角ゴ Pro W3" w:hAnsi="Times New Roman" w:cs="Times New Roman"/>
          <w:b/>
          <w:bCs/>
          <w:sz w:val="28"/>
          <w:szCs w:val="28"/>
        </w:rPr>
        <w:t>НМО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). </w:t>
      </w:r>
    </w:p>
    <w:p w:rsidR="00D779A4" w:rsidRPr="00D779A4" w:rsidRDefault="00D779A4" w:rsidP="00D779A4">
      <w:pPr>
        <w:tabs>
          <w:tab w:val="left" w:pos="142"/>
        </w:tabs>
        <w:ind w:right="-20"/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</w:p>
    <w:p w:rsidR="00D779A4" w:rsidRPr="00D779A4" w:rsidRDefault="00D779A4" w:rsidP="00D779A4">
      <w:pPr>
        <w:tabs>
          <w:tab w:val="left" w:pos="142"/>
        </w:tabs>
        <w:ind w:right="-23"/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Сборник материалов конференции будет зарегистрирован в Национальной информационно-аналитической системе </w:t>
      </w:r>
      <w:r w:rsidRPr="00D779A4">
        <w:rPr>
          <w:rFonts w:ascii="Times New Roman" w:eastAsia="ヒラギノ角ゴ Pro W3" w:hAnsi="Times New Roman" w:cs="Times New Roman"/>
          <w:b/>
          <w:bCs/>
          <w:sz w:val="28"/>
          <w:szCs w:val="28"/>
        </w:rPr>
        <w:t>РИНЦ</w:t>
      </w: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>.</w:t>
      </w:r>
    </w:p>
    <w:p w:rsidR="00D779A4" w:rsidRPr="00D779A4" w:rsidRDefault="00D779A4" w:rsidP="00D779A4">
      <w:pPr>
        <w:tabs>
          <w:tab w:val="left" w:pos="142"/>
        </w:tabs>
        <w:ind w:right="-20"/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</w:p>
    <w:p w:rsidR="00D779A4" w:rsidRPr="00D779A4" w:rsidRDefault="00D779A4" w:rsidP="00D779A4">
      <w:pPr>
        <w:widowControl/>
        <w:ind w:right="-1"/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 xml:space="preserve">Информация по мероприятию будет публиковаться на сайте </w:t>
      </w:r>
      <w:hyperlink r:id="rId5" w:history="1">
        <w:r w:rsidRPr="00D779A4">
          <w:rPr>
            <w:rFonts w:ascii="Times New Roman" w:eastAsia="ヒラギノ角ゴ Pro W3" w:hAnsi="Times New Roman" w:cs="Times New Roman"/>
            <w:bCs/>
            <w:sz w:val="28"/>
            <w:szCs w:val="28"/>
          </w:rPr>
          <w:t>www.congress-ph.ru</w:t>
        </w:r>
      </w:hyperlink>
      <w:r w:rsidRPr="00D779A4">
        <w:rPr>
          <w:rFonts w:ascii="Times New Roman" w:eastAsia="ヒラギノ角ゴ Pro W3" w:hAnsi="Times New Roman" w:cs="Times New Roman"/>
          <w:bCs/>
          <w:sz w:val="28"/>
          <w:szCs w:val="28"/>
        </w:rPr>
        <w:t>. Свои вопросы вы можете задать по телефону (812) 677-31-56, (812) 677-31-16 или на почту welcome@congress-ph.ru</w:t>
      </w:r>
    </w:p>
    <w:p w:rsidR="00C9125B" w:rsidRPr="00D779A4" w:rsidRDefault="00C9125B" w:rsidP="00D779A4">
      <w:pPr>
        <w:widowControl/>
        <w:ind w:right="-1"/>
        <w:jc w:val="both"/>
        <w:rPr>
          <w:rFonts w:ascii="Times New Roman" w:eastAsia="ヒラギノ角ゴ Pro W3" w:hAnsi="Times New Roman" w:cs="Times New Roman"/>
          <w:bCs/>
          <w:sz w:val="28"/>
          <w:szCs w:val="28"/>
        </w:rPr>
      </w:pPr>
    </w:p>
    <w:sectPr w:rsidR="00C9125B" w:rsidRPr="00D7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7449B"/>
    <w:multiLevelType w:val="hybridMultilevel"/>
    <w:tmpl w:val="62B40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326AEE"/>
    <w:multiLevelType w:val="hybridMultilevel"/>
    <w:tmpl w:val="EB40BA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2731D"/>
    <w:multiLevelType w:val="hybridMultilevel"/>
    <w:tmpl w:val="FF88C0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83C3F"/>
    <w:multiLevelType w:val="hybridMultilevel"/>
    <w:tmpl w:val="DFAE9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EA1A23"/>
    <w:multiLevelType w:val="hybridMultilevel"/>
    <w:tmpl w:val="F1CE0D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13297"/>
    <w:multiLevelType w:val="hybridMultilevel"/>
    <w:tmpl w:val="FC5E6A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4C6BD1"/>
    <w:multiLevelType w:val="hybridMultilevel"/>
    <w:tmpl w:val="E12ABD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82"/>
    <w:rsid w:val="004F0A32"/>
    <w:rsid w:val="00B327E1"/>
    <w:rsid w:val="00B72282"/>
    <w:rsid w:val="00C9125B"/>
    <w:rsid w:val="00D7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CF108-0F12-4FA3-92B7-954FE77C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A4"/>
    <w:pPr>
      <w:widowControl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9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a4">
    <w:name w:val="Hyperlink"/>
    <w:basedOn w:val="a0"/>
    <w:uiPriority w:val="99"/>
    <w:unhideWhenUsed/>
    <w:rsid w:val="00D77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gress-p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Кольцова</dc:creator>
  <cp:keywords/>
  <dc:description/>
  <cp:lastModifiedBy>Полина Кирпичева</cp:lastModifiedBy>
  <cp:revision>4</cp:revision>
  <dcterms:created xsi:type="dcterms:W3CDTF">2021-03-10T08:07:00Z</dcterms:created>
  <dcterms:modified xsi:type="dcterms:W3CDTF">2021-04-07T09:00:00Z</dcterms:modified>
</cp:coreProperties>
</file>