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276D2" w:rsidRDefault="00AE2B2D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Анонс научно-практическо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й конференции с международным участием </w:t>
      </w:r>
    </w:p>
    <w:p w14:paraId="00000002" w14:textId="77777777" w:rsidR="001276D2" w:rsidRDefault="00AE2B2D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"Первый психотический эпизод: клиника, диагностика, организация медицинской помощи"</w:t>
      </w:r>
    </w:p>
    <w:p w14:paraId="00000003" w14:textId="77777777" w:rsidR="001276D2" w:rsidRDefault="001276D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14:paraId="00000004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</w:p>
    <w:p w14:paraId="00000005" w14:textId="1C1CEDC5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  <w:lang w:val="ru-RU"/>
        </w:rPr>
        <w:t>31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мая 2021 года</w:t>
      </w:r>
      <w:r>
        <w:rPr>
          <w:rFonts w:ascii="Times New Roman" w:eastAsia="Times New Roman" w:hAnsi="Times New Roman" w:cs="Times New Roman"/>
          <w:highlight w:val="white"/>
        </w:rPr>
        <w:t xml:space="preserve"> состоится </w:t>
      </w:r>
      <w:r>
        <w:rPr>
          <w:rFonts w:ascii="Times New Roman" w:eastAsia="Times New Roman" w:hAnsi="Times New Roman" w:cs="Times New Roman"/>
          <w:b/>
          <w:highlight w:val="white"/>
        </w:rPr>
        <w:t>научно-практическая конференция с международным участием "Первый психотический эпизод: клиника, диагностика, организация медицинской помощи"</w:t>
      </w:r>
    </w:p>
    <w:p w14:paraId="00000006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Формат мероприятия:</w:t>
      </w:r>
      <w:r>
        <w:rPr>
          <w:rFonts w:ascii="Times New Roman" w:eastAsia="Times New Roman" w:hAnsi="Times New Roman" w:cs="Times New Roman"/>
          <w:highlight w:val="white"/>
        </w:rPr>
        <w:t xml:space="preserve"> онлайн 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).</w:t>
      </w:r>
    </w:p>
    <w:p w14:paraId="00000007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Место проведения: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платформы webinar.ru</w:t>
      </w:r>
    </w:p>
    <w:p w14:paraId="00000008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Организаторы:</w:t>
      </w:r>
    </w:p>
    <w:p w14:paraId="00000009" w14:textId="77777777" w:rsidR="001276D2" w:rsidRDefault="00AE2B2D">
      <w:pPr>
        <w:spacing w:before="240" w:after="240" w:line="240" w:lineRule="auto"/>
        <w:ind w:left="1080" w:hanging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>Департамент здравоохранения города Москвы (ДЗМ)</w:t>
      </w:r>
    </w:p>
    <w:p w14:paraId="0000000A" w14:textId="77777777" w:rsidR="001276D2" w:rsidRDefault="00AE2B2D">
      <w:pPr>
        <w:spacing w:before="240" w:after="240" w:line="240" w:lineRule="auto"/>
        <w:ind w:left="1080" w:hanging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>Российское общество психиатров</w:t>
      </w:r>
    </w:p>
    <w:p w14:paraId="0000000B" w14:textId="77777777" w:rsidR="001276D2" w:rsidRDefault="00AE2B2D">
      <w:pPr>
        <w:spacing w:before="240" w:after="240" w:line="240" w:lineRule="auto"/>
        <w:ind w:left="1080" w:hanging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>Психиатрическая клиническая больница № 1 им. Н. А. Алексеева ДЗМ;</w:t>
      </w:r>
    </w:p>
    <w:p w14:paraId="0000000C" w14:textId="77777777" w:rsidR="001276D2" w:rsidRDefault="00AE2B2D">
      <w:pPr>
        <w:spacing w:before="240" w:after="240" w:line="240" w:lineRule="auto"/>
        <w:ind w:left="1080" w:hanging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>АНО "Персонализированная медицина";</w:t>
      </w:r>
    </w:p>
    <w:p w14:paraId="0000000D" w14:textId="77777777" w:rsidR="001276D2" w:rsidRDefault="00AE2B2D">
      <w:pPr>
        <w:spacing w:before="240" w:after="240" w:line="240" w:lineRule="auto"/>
        <w:ind w:left="1080" w:hanging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3E3E3E"/>
          <w:sz w:val="27"/>
          <w:szCs w:val="27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>Технический организатор: ООО "Интегрити".</w:t>
      </w:r>
    </w:p>
    <w:p w14:paraId="0000000E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Научно-практическая конференция “Первый психотический эпизод: клиника, диагностика, организация медицинской помощи”, будет посвящена вопросам клиники, диагностики и системе помощи пациентам с первым психотическим эпизодом. В конференции примут участие ведущие российские и зарубежные специалисты по данной проблематике. Будет освещен российский и зарубежный опыт работы клиник первого эпизода, будут обсуждаться вопросы своевременной диагностики,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биопсихосоциального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подходу к терапии пациентов с первым психотическим эпизодом.</w:t>
      </w:r>
    </w:p>
    <w:p w14:paraId="0000000F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Документация по данным учебным мероприятиям представлена в Комиссию по оценке учебных мероприятий и материалов для НМО.</w:t>
      </w:r>
    </w:p>
    <w:p w14:paraId="00000010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Подробная информация, актуальная программа и предварительная онлайн-регистрация:</w:t>
      </w:r>
    </w:p>
    <w:p w14:paraId="00000011" w14:textId="2FDABD8A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55CC"/>
          <w:highlight w:val="white"/>
          <w:u w:val="singl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1-й день, </w:t>
      </w:r>
      <w:r>
        <w:rPr>
          <w:rFonts w:ascii="Times New Roman" w:eastAsia="Times New Roman" w:hAnsi="Times New Roman" w:cs="Times New Roman"/>
          <w:highlight w:val="white"/>
          <w:lang w:val="ru-RU"/>
        </w:rPr>
        <w:t>31</w:t>
      </w:r>
      <w:r>
        <w:rPr>
          <w:rFonts w:ascii="Times New Roman" w:eastAsia="Times New Roman" w:hAnsi="Times New Roman" w:cs="Times New Roman"/>
          <w:highlight w:val="white"/>
        </w:rPr>
        <w:t xml:space="preserve"> мая 2021 года:</w:t>
      </w: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 xml:space="preserve"> </w:t>
        </w:r>
        <w:r w:rsidRPr="00AE2B2D"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https://med-marketing.ru/2021-05-31.html</w:t>
        </w:r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l</w:t>
        </w:r>
      </w:hyperlink>
    </w:p>
    <w:p w14:paraId="00000012" w14:textId="31174080" w:rsidR="001276D2" w:rsidRPr="00AE2B2D" w:rsidRDefault="00AE2B2D">
      <w:pPr>
        <w:spacing w:before="240" w:after="240" w:line="240" w:lineRule="auto"/>
        <w:jc w:val="both"/>
        <w:rPr>
          <w:rStyle w:val="a5"/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2-й день, </w:t>
      </w:r>
      <w:r>
        <w:rPr>
          <w:rFonts w:ascii="Times New Roman" w:eastAsia="Times New Roman" w:hAnsi="Times New Roman" w:cs="Times New Roman"/>
          <w:highlight w:val="white"/>
          <w:lang w:val="ru-RU"/>
        </w:rPr>
        <w:t>01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  <w:lang w:val="ru-RU"/>
        </w:rPr>
        <w:t>июня</w:t>
      </w:r>
      <w:r>
        <w:rPr>
          <w:rFonts w:ascii="Times New Roman" w:eastAsia="Times New Roman" w:hAnsi="Times New Roman" w:cs="Times New Roman"/>
          <w:highlight w:val="white"/>
        </w:rPr>
        <w:t xml:space="preserve"> 2021 года:</w:t>
      </w:r>
      <w:hyperlink r:id="rId7">
        <w:r>
          <w:rPr>
            <w:rFonts w:ascii="Times New Roman" w:eastAsia="Times New Roman" w:hAnsi="Times New Roman" w:cs="Times New Roman"/>
            <w:highlight w:val="white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HYPERLINK "https://med-marketing.ru/2021-06-01.html" </w:instrText>
      </w:r>
      <w:r>
        <w:rPr>
          <w:rFonts w:ascii="Times New Roman" w:eastAsia="Times New Roman" w:hAnsi="Times New Roman" w:cs="Times New Roman"/>
        </w:rPr>
        <w:fldChar w:fldCharType="separate"/>
      </w:r>
      <w:r w:rsidRPr="00AE2B2D">
        <w:rPr>
          <w:rStyle w:val="a5"/>
          <w:rFonts w:ascii="Times New Roman" w:eastAsia="Times New Roman" w:hAnsi="Times New Roman" w:cs="Times New Roman"/>
        </w:rPr>
        <w:t>https://med-marketing.ru/2021-06-01.html</w:t>
      </w:r>
    </w:p>
    <w:p w14:paraId="00000013" w14:textId="63922586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  <w:b/>
          <w:highlight w:val="white"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  <w:highlight w:val="white"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  <w:highlight w:val="white"/>
        </w:rPr>
        <w:t>.</w:t>
      </w:r>
    </w:p>
    <w:p w14:paraId="00000014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Всем зарегистрировавшимся будет выслана ссылка на конференцию за 24 часа до его начала.</w:t>
      </w:r>
    </w:p>
    <w:p w14:paraId="00000015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Технический провайдер ООО «ИНТЕГРИТИ»:</w:t>
      </w:r>
    </w:p>
    <w:p w14:paraId="00000016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тел.: +7 (495) 641-82-39</w:t>
      </w:r>
    </w:p>
    <w:p w14:paraId="00000017" w14:textId="77777777" w:rsidR="001276D2" w:rsidRPr="00AE2B2D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55CC"/>
          <w:highlight w:val="white"/>
          <w:lang w:val="en-US"/>
        </w:rPr>
      </w:pPr>
      <w:proofErr w:type="gramStart"/>
      <w:r w:rsidRPr="00AE2B2D">
        <w:rPr>
          <w:rFonts w:ascii="Times New Roman" w:eastAsia="Times New Roman" w:hAnsi="Times New Roman" w:cs="Times New Roman"/>
          <w:highlight w:val="white"/>
          <w:lang w:val="en-US"/>
        </w:rPr>
        <w:t>e-mail</w:t>
      </w:r>
      <w:proofErr w:type="gramEnd"/>
      <w:r w:rsidRPr="00AE2B2D">
        <w:rPr>
          <w:rFonts w:ascii="Times New Roman" w:eastAsia="Times New Roman" w:hAnsi="Times New Roman" w:cs="Times New Roman"/>
          <w:highlight w:val="white"/>
          <w:lang w:val="en-US"/>
        </w:rPr>
        <w:t xml:space="preserve">: </w:t>
      </w:r>
      <w:r w:rsidRPr="00AE2B2D">
        <w:rPr>
          <w:rFonts w:ascii="Times New Roman" w:eastAsia="Times New Roman" w:hAnsi="Times New Roman" w:cs="Times New Roman"/>
          <w:color w:val="1155CC"/>
          <w:highlight w:val="white"/>
          <w:lang w:val="en-US"/>
        </w:rPr>
        <w:t>info@med-marketing.ru</w:t>
      </w:r>
    </w:p>
    <w:p w14:paraId="00000018" w14:textId="77777777" w:rsidR="001276D2" w:rsidRDefault="00D432E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55CC"/>
          <w:highlight w:val="white"/>
          <w:u w:val="single"/>
        </w:rPr>
      </w:pPr>
      <w:hyperlink r:id="rId8">
        <w:r w:rsidR="00AE2B2D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http://med-marketing.ru</w:t>
        </w:r>
      </w:hyperlink>
    </w:p>
    <w:p w14:paraId="00000019" w14:textId="77777777" w:rsidR="001276D2" w:rsidRDefault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 </w:t>
      </w:r>
    </w:p>
    <w:p w14:paraId="0000001A" w14:textId="77777777" w:rsidR="001276D2" w:rsidRDefault="00AE2B2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i/>
          <w:highlight w:val="white"/>
        </w:rPr>
        <w:t>Краткое напоминание:</w:t>
      </w:r>
    </w:p>
    <w:p w14:paraId="0000001B" w14:textId="442C1222" w:rsidR="001276D2" w:rsidRDefault="00AE2B2D">
      <w:pPr>
        <w:spacing w:before="240" w:after="24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r w:rsidR="00D432ED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31 мая </w:t>
      </w:r>
      <w:r w:rsidR="00D432ED">
        <w:rPr>
          <w:rFonts w:ascii="Times New Roman" w:eastAsia="Times New Roman" w:hAnsi="Times New Roman" w:cs="Times New Roman"/>
          <w:b/>
          <w:highlight w:val="white"/>
        </w:rPr>
        <w:t>-</w:t>
      </w:r>
      <w:r w:rsidR="00D432ED">
        <w:rPr>
          <w:rFonts w:ascii="Times New Roman" w:eastAsia="Times New Roman" w:hAnsi="Times New Roman" w:cs="Times New Roman"/>
          <w:b/>
          <w:highlight w:val="white"/>
          <w:lang w:val="ru-RU"/>
        </w:rPr>
        <w:t>01 июня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highlight w:val="white"/>
        </w:rPr>
        <w:t xml:space="preserve"> 2021 года</w:t>
      </w:r>
      <w:r>
        <w:rPr>
          <w:rFonts w:ascii="Times New Roman" w:eastAsia="Times New Roman" w:hAnsi="Times New Roman" w:cs="Times New Roman"/>
          <w:highlight w:val="white"/>
        </w:rPr>
        <w:t xml:space="preserve"> состоится </w:t>
      </w:r>
      <w:r>
        <w:rPr>
          <w:rFonts w:ascii="Times New Roman" w:eastAsia="Times New Roman" w:hAnsi="Times New Roman" w:cs="Times New Roman"/>
          <w:b/>
          <w:highlight w:val="white"/>
        </w:rPr>
        <w:t>научно-практическая конференция с международным участием "Первый психотический эпизод: клиника, диагностика, организация медицинской помощи"</w:t>
      </w:r>
    </w:p>
    <w:p w14:paraId="0000001C" w14:textId="77777777" w:rsidR="001276D2" w:rsidRDefault="00AE2B2D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Научно-практическая конференция “Первый психотический эпизод: клиника, диагностика, организация медицинской помощи”, будет посвящена вопросам клиники, диагностики и системе помощи пациентам с первым психотическим эпизодом. В конференции примут участие ведущие российские и зарубежные специалисты по данной проблематике. Будет освещен российский и зарубежный опыт работы клиник первого эпизода, будут обсуждаться вопросы своевременной диагностики,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биопсихосоциального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подходу к терапии пациентов с первым психотическим эпизодом.</w:t>
      </w:r>
    </w:p>
    <w:p w14:paraId="0000001D" w14:textId="77777777" w:rsidR="001276D2" w:rsidRDefault="00AE2B2D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7A5BB057" w14:textId="77777777" w:rsidR="00AE2B2D" w:rsidRDefault="00AE2B2D" w:rsidP="00AE2B2D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</w:rPr>
        <w:t>Не забудьте зарегистрироваться:</w:t>
      </w:r>
    </w:p>
    <w:p w14:paraId="35B6B797" w14:textId="77777777" w:rsidR="00AE2B2D" w:rsidRDefault="00AE2B2D" w:rsidP="00AE2B2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55CC"/>
          <w:highlight w:val="white"/>
          <w:u w:val="singl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1-й день, </w:t>
      </w:r>
      <w:r>
        <w:rPr>
          <w:rFonts w:ascii="Times New Roman" w:eastAsia="Times New Roman" w:hAnsi="Times New Roman" w:cs="Times New Roman"/>
          <w:highlight w:val="white"/>
          <w:lang w:val="ru-RU"/>
        </w:rPr>
        <w:t>31</w:t>
      </w:r>
      <w:r>
        <w:rPr>
          <w:rFonts w:ascii="Times New Roman" w:eastAsia="Times New Roman" w:hAnsi="Times New Roman" w:cs="Times New Roman"/>
          <w:highlight w:val="white"/>
        </w:rPr>
        <w:t xml:space="preserve"> мая 2021 года:</w:t>
      </w: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 xml:space="preserve"> </w:t>
        </w:r>
        <w:r w:rsidRPr="00AE2B2D"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https://med-marketing.ru/2021-05-31.html</w:t>
        </w:r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l</w:t>
        </w:r>
      </w:hyperlink>
    </w:p>
    <w:p w14:paraId="3DADF8D8" w14:textId="77777777" w:rsidR="00AE2B2D" w:rsidRPr="00AE2B2D" w:rsidRDefault="00AE2B2D" w:rsidP="00AE2B2D">
      <w:pPr>
        <w:spacing w:before="240" w:after="240" w:line="240" w:lineRule="auto"/>
        <w:jc w:val="both"/>
        <w:rPr>
          <w:rStyle w:val="a5"/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2-й день, </w:t>
      </w:r>
      <w:r>
        <w:rPr>
          <w:rFonts w:ascii="Times New Roman" w:eastAsia="Times New Roman" w:hAnsi="Times New Roman" w:cs="Times New Roman"/>
          <w:highlight w:val="white"/>
          <w:lang w:val="ru-RU"/>
        </w:rPr>
        <w:t>01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  <w:lang w:val="ru-RU"/>
        </w:rPr>
        <w:t>июня</w:t>
      </w:r>
      <w:r>
        <w:rPr>
          <w:rFonts w:ascii="Times New Roman" w:eastAsia="Times New Roman" w:hAnsi="Times New Roman" w:cs="Times New Roman"/>
          <w:highlight w:val="white"/>
        </w:rPr>
        <w:t xml:space="preserve"> 2021 года:</w:t>
      </w:r>
      <w:hyperlink r:id="rId10">
        <w:r>
          <w:rPr>
            <w:rFonts w:ascii="Times New Roman" w:eastAsia="Times New Roman" w:hAnsi="Times New Roman" w:cs="Times New Roman"/>
            <w:highlight w:val="white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HYPERLINK "https://med-marketing.ru/2021-06-01.html" </w:instrText>
      </w:r>
      <w:r>
        <w:rPr>
          <w:rFonts w:ascii="Times New Roman" w:eastAsia="Times New Roman" w:hAnsi="Times New Roman" w:cs="Times New Roman"/>
        </w:rPr>
        <w:fldChar w:fldCharType="separate"/>
      </w:r>
      <w:r w:rsidRPr="00AE2B2D">
        <w:rPr>
          <w:rStyle w:val="a5"/>
          <w:rFonts w:ascii="Times New Roman" w:eastAsia="Times New Roman" w:hAnsi="Times New Roman" w:cs="Times New Roman"/>
        </w:rPr>
        <w:t>https://med-marketing.ru/2021-06-01.html</w:t>
      </w:r>
    </w:p>
    <w:p w14:paraId="00000020" w14:textId="563039E7" w:rsidR="001276D2" w:rsidRPr="00AE2B2D" w:rsidRDefault="00AE2B2D" w:rsidP="00AE2B2D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fldChar w:fldCharType="end"/>
      </w:r>
    </w:p>
    <w:sectPr w:rsidR="001276D2" w:rsidRPr="00AE2B2D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76D2"/>
    <w:rsid w:val="001276D2"/>
    <w:rsid w:val="00AE2B2D"/>
    <w:rsid w:val="00D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E2B2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E2B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E2B2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E2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-marketing.ru/2021-05-25-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-marketing.ru/2021-05-24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-marketing.ru/2021-05-25-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-marketing.ru/2021-05-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hMKR1wzFIgLdzsgerdGP0UwyMA==">AMUW2mVptmmGaP7160W3xLq79reHyMObjQdTz1GiEBc0kq8sgokMJNUmM3IHsbdb7zhukFIkJTslaXR2uLYEzZXJMSMOz7Imb2ipKVXQV7wNEhGxfnso6As=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editor@med-marketing.ru</cp:lastModifiedBy>
  <cp:revision>3</cp:revision>
  <dcterms:created xsi:type="dcterms:W3CDTF">2021-05-11T11:21:00Z</dcterms:created>
  <dcterms:modified xsi:type="dcterms:W3CDTF">2021-05-11T11:49:00Z</dcterms:modified>
</cp:coreProperties>
</file>