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green"/>
          <w:rtl w:val="0"/>
        </w:rPr>
        <w:t xml:space="preserve">СОГЛАСОВАНО JP - 13/08/2021, 14.10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Анонс вебинара по неврологии в рамках проекта МОСКОВСКИЙ ВРАЧ «Междисциплинарная неврология»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 сентября 2021 года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вебинар по неврологии в рамках проекта МОСКОВСКИЙ ВРАЧ "Междисциплинарная неврология".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научной части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16:00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 московскому времени. Приглашаем неврологов, гериатров,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к участию в вебинаре.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вебинар (онлайн-трансляция).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ГБУ "НИИОЗММ ДЗМ";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"НИИОЗММ ДЗМ";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«ФЦМН» ФМБА России;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рамках научной программы вебинара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т.ч. болевыми), экстрапирамидными нарушениями. Будут освещены вопросы коморбидных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Программа вебинара предусматривает дискуссионные блоки, во время которых слушателям будет предоставлена возможность задать лекторам вопросы.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Подробная информация, актуальная программа и предварительная онлайн-регистрация: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https://med-marketing.ru/2021-09-08.html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8 сентября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вебинар по неврологии в рамках проекта МОСКОВСКИЙ ВРАЧ «Междисциплинарная неврология»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https://med-marketing.ru/2021-09-08.html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09-08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09-08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