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Times New Roman" w:hAnsi="Times New Roman"/>
        </w:rPr>
      </w:pPr>
      <w:r>
        <w:rPr>
          <w:rStyle w:val="Нет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5353050</wp:posOffset>
            </wp:positionH>
            <wp:positionV relativeFrom="page">
              <wp:posOffset>200025</wp:posOffset>
            </wp:positionV>
            <wp:extent cx="1808480" cy="7524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jc w:val="center"/>
        <w:rPr>
          <w:rFonts w:ascii="Times New Roman" w:hAnsi="Times New Roman"/>
          <w:b w:val="1"/>
          <w:bCs w:val="1"/>
          <w:sz w:val="26"/>
          <w:szCs w:val="26"/>
        </w:rPr>
      </w:pPr>
    </w:p>
    <w:p>
      <w:pPr>
        <w:pStyle w:val="No Spacing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 сентябре пройдет Всероссийский научно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практический форум для врачей «Педиатрия сегодня»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14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–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2021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года состоится важное событие для профессионального сообщества – Всероссийский научно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практический форум «Педиатрия сегодня»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который призван объединить практикующих врачей с целью обмена опытом и повышения качества медицинской помощи детям и подросткам на поликлинических участках и в стационарах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Программа аккредитована Комиссией по оценке учебных мероприятий и материалов НМО на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10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кредитных единиц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площадке конгресс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центра Первого МГМУ им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Сеченова встретятся члены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корреспонденты РАН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доктора медицинских наук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профессора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главные внештатные специалисты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чтобы обсудить распространенные проблемы диагностики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лечения и реабилитации маленьких пациентов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jc w:val="both"/>
        <w:rPr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Будут разобраны клинические случаи и рекомендации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формулировки и критерии диагнозов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современные методы и алгоритмы лечения пациентов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презентованы новейшие достижения в области фармации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Программа форума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включает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образовательных сессий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рамках которых будет представлено более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80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докладов по теме диагностики и лечения заболеваний респираторной системы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желудочно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кишечного тракта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сердечно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сосудистых заболеваний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ревматических заболеваний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заболеваний нервной и эндокринной систем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питания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вакцинации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туберкулеза в педиатрической практике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аллергических заболеваний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дерматовенерологии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стоматологического здоровья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заболевания органов мочевой системы и аутоимунных заболеваний у детей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jc w:val="both"/>
        <w:rPr>
          <w:rFonts w:ascii="Times Roman" w:cs="Times Roman" w:hAnsi="Times Roman" w:eastAsia="Times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Особое внимание специалисты уделят вопросам лечения коронавирусной инфекции и постковидного синдрома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а также представят основные положения клинического протокола лечения детей с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COVID-19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современном этапе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Председатели программного комитета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: </w:t>
      </w:r>
    </w:p>
    <w:p>
      <w:pPr>
        <w:pStyle w:val="No Spacing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Сычёв Дмитрий Алексеевич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член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корр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профессор РАН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ректор ФГБОУ ДПО РМАНПО Минздрава России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 Spacing"/>
        <w:spacing w:after="0" w:line="240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br w:type="textWrapping"/>
        <w:t>Захарова Ирина Николаевна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профессор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заведующая кафедрой педиатрии ФГБОУ ДПО РМАНПО МЗ РФ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заслуженный врач РФ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 Spacing"/>
        <w:spacing w:after="0" w:line="240" w:lineRule="auto"/>
        <w:jc w:val="both"/>
        <w:rPr>
          <w:rFonts w:ascii="Times Roman" w:cs="Times Roman" w:hAnsi="Times Roman" w:eastAsia="Times Roman"/>
          <w:sz w:val="26"/>
          <w:szCs w:val="26"/>
          <w:shd w:val="clear" w:color="auto" w:fill="ffffff"/>
        </w:rPr>
      </w:pPr>
      <w:r>
        <w:rPr>
          <w:rFonts w:ascii="Times New Roman" w:cs="Times New Roman" w:hAnsi="Times New Roman" w:eastAsia="Times New Roman"/>
          <w:sz w:val="26"/>
          <w:szCs w:val="26"/>
          <w:rtl w:val="0"/>
        </w:rPr>
        <w:br w:type="textWrapping"/>
        <w:t>Османов Исмаил Магомедович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профессор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главный врач ГБУЗ «Детская городская клиническая больница им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Башляевой ДЗМ»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главный внештатный специалист педиатр ДЗМ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Организаторы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ФГБОУ ДПО «Российская медицинская академия непрерывного профессионального образования» Минздрава России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ГБУЗ «Детская городская клиническая больница имени З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Башляевой Департамента здравоохранения города Москвы»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  <w:rtl w:val="0"/>
          <w:lang w:val="en-US"/>
        </w:rPr>
        <w:t>Pediatrics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en-US"/>
        </w:rPr>
        <w:t>school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– проект последипломного образования врачей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spacing w:line="264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Принять участие в мероприятии можно бесплатно как в офлайн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так и в онлайн формате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Регистрация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"http://pediatricstoday.ru/"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pediatricstoday.ru</w:t>
      </w:r>
      <w:r>
        <w:rPr/>
        <w:fldChar w:fldCharType="end" w:fldLock="0"/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sz w:val="26"/>
          <w:szCs w:val="26"/>
        </w:rPr>
      </w:pP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Дата</w:t>
      </w:r>
      <w:r>
        <w:rPr>
          <w:rStyle w:val="Нет"/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 14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–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15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 xml:space="preserve">сентября 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2021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sz w:val="26"/>
          <w:szCs w:val="26"/>
        </w:rPr>
      </w:pPr>
      <w:r>
        <w:rPr>
          <w:rStyle w:val="Нет"/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Место проведения</w:t>
      </w:r>
      <w:r>
        <w:rPr>
          <w:rStyle w:val="Нет"/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 xml:space="preserve"> Конгресс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центр ФГАОУ ВО Первый МГМУ им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Сеченова Минздрава России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Москва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ул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Трубецкая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6"/>
          <w:szCs w:val="26"/>
          <w:rtl w:val="0"/>
          <w:lang w:val="ru-RU"/>
        </w:rPr>
        <w:t>д</w:t>
      </w: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>. 8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sz w:val="26"/>
          <w:szCs w:val="26"/>
        </w:rPr>
      </w:pPr>
      <w:r>
        <w:rPr>
          <w:rStyle w:val="Нет"/>
          <w:rFonts w:ascii="Times New Roman" w:hAnsi="Times New Roman"/>
          <w:sz w:val="26"/>
          <w:szCs w:val="26"/>
          <w:rtl w:val="0"/>
          <w:lang w:val="ru-RU"/>
        </w:rPr>
        <w:t>___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</w:rPr>
      </w:pP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Всероссийский научно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 xml:space="preserve">практический форум с международным участием «Педиатрия сегодня» проходит с соблюдением рекомендаций Роспотребнадзора в целях недопущения распространения новой коронавирусной инфекции 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COVID-19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на территории Российской Федерации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b w:val="1"/>
          <w:bCs w:val="1"/>
          <w:rtl w:val="0"/>
          <w:lang w:val="ru-RU"/>
        </w:rPr>
        <w:t>Просим ознакомиться с рекомендациями на сайте форума перед посещением мероприятия</w:t>
      </w: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. 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b w:val="1"/>
          <w:bCs w:val="1"/>
        </w:rPr>
      </w:pPr>
      <w:r>
        <w:rPr>
          <w:rStyle w:val="Нет"/>
          <w:rFonts w:ascii="Times New Roman" w:hAnsi="Times New Roman"/>
          <w:b w:val="1"/>
          <w:bCs w:val="1"/>
          <w:rtl w:val="0"/>
          <w:lang w:val="ru-RU"/>
        </w:rPr>
        <w:t xml:space="preserve">____ 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Контакты для аккредитации СМИ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 xml:space="preserve">Панасенко Елена 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</w:rPr>
      </w:pP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"mailto:panasenkoenya@mail.ru"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panasenkoenya@mail.ru</w:t>
      </w:r>
      <w:r>
        <w:rPr/>
        <w:fldChar w:fldCharType="end" w:fldLock="0"/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+7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(925)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728-70-38 </w:t>
      </w:r>
    </w:p>
    <w:p>
      <w:pPr>
        <w:pStyle w:val="No Spacing"/>
        <w:spacing w:line="264" w:lineRule="auto"/>
        <w:jc w:val="both"/>
        <w:rPr>
          <w:rStyle w:val="Нет"/>
          <w:rFonts w:ascii="Times New Roman" w:cs="Times New Roman" w:hAnsi="Times New Roman" w:eastAsia="Times New Roman"/>
          <w:i w:val="1"/>
          <w:iCs w:val="1"/>
          <w:sz w:val="26"/>
          <w:szCs w:val="26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</w:rPr>
      </w:pPr>
    </w:p>
    <w:p>
      <w:pPr>
        <w:pStyle w:val="No Spacing"/>
        <w:rPr>
          <w:rStyle w:val="Нет A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Нет A"/>
          <w:sz w:val="22"/>
          <w:szCs w:val="22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</w:pPr>
      <w:r>
        <w:rPr>
          <w:rStyle w:val="Нет A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993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 A">
    <w:name w:val="Нет A"/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