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E8" w:rsidRDefault="00004CE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224561"/>
            <wp:effectExtent l="0" t="0" r="3175" b="0"/>
            <wp:docPr id="1" name="Рисунок 1" descr="https://www.pediatr-mos.ru/public/files/slides/4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diatr-mos.ru/public/files/slides/48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E10" w:rsidRPr="000C0E10" w:rsidRDefault="000C0E10">
      <w:pPr>
        <w:rPr>
          <w:rFonts w:ascii="Times New Roman" w:hAnsi="Times New Roman" w:cs="Times New Roman"/>
          <w:sz w:val="24"/>
          <w:szCs w:val="24"/>
        </w:rPr>
      </w:pPr>
      <w:r w:rsidRPr="000C0E10">
        <w:rPr>
          <w:rFonts w:ascii="Times New Roman" w:hAnsi="Times New Roman" w:cs="Times New Roman"/>
          <w:sz w:val="24"/>
          <w:szCs w:val="24"/>
        </w:rPr>
        <w:t>Глубокоуважаемые коллеги, в связи с обострившейся эпидемиологической обстановкой</w:t>
      </w:r>
      <w:r w:rsidR="00FD1496">
        <w:rPr>
          <w:rFonts w:ascii="Times New Roman" w:hAnsi="Times New Roman" w:cs="Times New Roman"/>
          <w:sz w:val="24"/>
          <w:szCs w:val="24"/>
        </w:rPr>
        <w:t xml:space="preserve"> </w:t>
      </w:r>
      <w:r w:rsidRPr="000C0E10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0C0E1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C0E10">
        <w:rPr>
          <w:rFonts w:ascii="Times New Roman" w:hAnsi="Times New Roman" w:cs="Times New Roman"/>
          <w:sz w:val="24"/>
          <w:szCs w:val="24"/>
        </w:rPr>
        <w:t xml:space="preserve"> Московского городского съезда педиатров с межрегиональным и международным участием «Трудный диагноз в педиатрии» рек</w:t>
      </w:r>
      <w:bookmarkStart w:id="0" w:name="_GoBack"/>
      <w:bookmarkEnd w:id="0"/>
      <w:r w:rsidRPr="000C0E10">
        <w:rPr>
          <w:rFonts w:ascii="Times New Roman" w:hAnsi="Times New Roman" w:cs="Times New Roman"/>
          <w:sz w:val="24"/>
          <w:szCs w:val="24"/>
        </w:rPr>
        <w:t>омендовано в дистанционном формате.</w:t>
      </w:r>
    </w:p>
    <w:p w:rsidR="000C0E10" w:rsidRPr="000C0E10" w:rsidRDefault="000C0E10">
      <w:pPr>
        <w:rPr>
          <w:rFonts w:ascii="Times New Roman" w:hAnsi="Times New Roman" w:cs="Times New Roman"/>
          <w:sz w:val="24"/>
          <w:szCs w:val="24"/>
        </w:rPr>
      </w:pPr>
      <w:r w:rsidRPr="000C0E10">
        <w:rPr>
          <w:rFonts w:ascii="Times New Roman" w:hAnsi="Times New Roman" w:cs="Times New Roman"/>
          <w:sz w:val="24"/>
          <w:szCs w:val="24"/>
        </w:rPr>
        <w:t xml:space="preserve">Просим Вас отнестись с пониманием к сложившейся ситуации и сохранить участие в съезде в формате </w:t>
      </w:r>
      <w:r w:rsidRPr="000C0E10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0C0E10">
        <w:rPr>
          <w:rFonts w:ascii="Times New Roman" w:hAnsi="Times New Roman" w:cs="Times New Roman"/>
          <w:sz w:val="24"/>
          <w:szCs w:val="24"/>
        </w:rPr>
        <w:t>.</w:t>
      </w:r>
    </w:p>
    <w:p w:rsidR="000C0E10" w:rsidRPr="000C0E10" w:rsidRDefault="000C0E10" w:rsidP="000C0E10">
      <w:pPr>
        <w:rPr>
          <w:rFonts w:ascii="Times New Roman" w:hAnsi="Times New Roman" w:cs="Times New Roman"/>
          <w:sz w:val="24"/>
          <w:szCs w:val="24"/>
        </w:rPr>
      </w:pPr>
      <w:r w:rsidRPr="000C0E10">
        <w:rPr>
          <w:rFonts w:ascii="Times New Roman" w:hAnsi="Times New Roman" w:cs="Times New Roman"/>
          <w:sz w:val="24"/>
          <w:szCs w:val="24"/>
        </w:rPr>
        <w:t xml:space="preserve">Напоминаем, что VII Московский Городской Съезд педиатров с межрегиональным и международным участием состоится 6-8 октября 2021 года. </w:t>
      </w:r>
    </w:p>
    <w:p w:rsidR="000C0E10" w:rsidRPr="000C0E10" w:rsidRDefault="000C0E10" w:rsidP="000C0E10">
      <w:pPr>
        <w:pStyle w:val="3"/>
        <w:shd w:val="clear" w:color="auto" w:fill="FFFFFF"/>
        <w:spacing w:before="300" w:after="150" w:line="432" w:lineRule="atLeast"/>
        <w:jc w:val="both"/>
        <w:rPr>
          <w:rFonts w:ascii="Times New Roman" w:hAnsi="Times New Roman" w:cs="Times New Roman"/>
          <w:color w:val="0E76BD"/>
          <w:sz w:val="28"/>
          <w:szCs w:val="28"/>
        </w:rPr>
      </w:pPr>
      <w:r w:rsidRPr="000C0E10">
        <w:rPr>
          <w:rFonts w:ascii="Times New Roman" w:hAnsi="Times New Roman" w:cs="Times New Roman"/>
          <w:sz w:val="28"/>
          <w:szCs w:val="28"/>
        </w:rPr>
        <w:t xml:space="preserve"> </w:t>
      </w:r>
      <w:r w:rsidRPr="000C0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Организаторы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Департамент здравоохранения города Москвы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ГБУЗ «Детская городская клиническая больница имени З.А. </w:t>
      </w:r>
      <w:proofErr w:type="spellStart"/>
      <w:r w:rsidRPr="000C0E10">
        <w:rPr>
          <w:rFonts w:ascii="Times New Roman" w:hAnsi="Times New Roman" w:cs="Times New Roman"/>
          <w:color w:val="414143"/>
          <w:sz w:val="24"/>
          <w:szCs w:val="24"/>
        </w:rPr>
        <w:t>Башляевой</w:t>
      </w:r>
      <w:proofErr w:type="spellEnd"/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 ДЗМ»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ФГБОУ ДПО «Российская медицинская академия непрерывного профессионального образования» Министерства здравоохранения Российской Федерации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ГБУЗ города Москвы «Научно-исследовательский институт неотложной детской хирургии и травматологии Департамента здравоохранения города Москвы»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Российский национальный исследовательский медицинский университет имени Н. И. Пирогова ФГАОУ ВО РНИМУ им. Н.И. Пирогова Минздрава России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ФГБУ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ОСП НИКИ педиатрии им. академика Ю. Е. </w:t>
      </w:r>
      <w:proofErr w:type="spellStart"/>
      <w:r w:rsidRPr="000C0E10">
        <w:rPr>
          <w:rFonts w:ascii="Times New Roman" w:hAnsi="Times New Roman" w:cs="Times New Roman"/>
          <w:color w:val="414143"/>
          <w:sz w:val="24"/>
          <w:szCs w:val="24"/>
        </w:rPr>
        <w:t>Вельтищева</w:t>
      </w:r>
      <w:proofErr w:type="spellEnd"/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 ФГАОУ ВО РНИМУ им. Н. И. Пирогова МЗ РФ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ФГАУ «НМИЦ здоровья детей» Минздрава России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ФГАОУ ВО «Российский университет дружбы народов»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Научно-исследовательский институт организации здравоохранения и медицинского менеджмента Департамента здравоохранения города Москвы (НИИОЗММ ДЗМ)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НП «Национальная Медицинская Палата»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Региональная общественная организация «Столичное объединение врачей»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;</w:t>
      </w:r>
    </w:p>
    <w:p w:rsid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АНО ДПО «Институт непрерывного медицинского образования»</w:t>
      </w:r>
      <w:r w:rsidRPr="000C0E10">
        <w:rPr>
          <w:rFonts w:ascii="Times New Roman" w:hAnsi="Times New Roman" w:cs="Times New Roman"/>
          <w:color w:val="414143"/>
          <w:sz w:val="24"/>
          <w:szCs w:val="24"/>
        </w:rPr>
        <w:t>.</w:t>
      </w:r>
    </w:p>
    <w:p w:rsidR="000C0E10" w:rsidRPr="000C0E10" w:rsidRDefault="000C0E10" w:rsidP="000C0E10">
      <w:pPr>
        <w:pStyle w:val="3"/>
        <w:shd w:val="clear" w:color="auto" w:fill="FFFFFF"/>
        <w:spacing w:before="300" w:after="150" w:line="432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0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вопросы научной программы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3-я Московская научно-практическая конференция «Детская кардиол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огия. Достижения и перспективы»;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Современная Московская детская поликлиника. Роль первичного звена в ранней диагностике хроничес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ких прогрессирующих заболеваний;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Недоношенные дети. Новые возможности и технологии. Динамическое наблюдение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 xml:space="preserve"> в различные возрастные периоды;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proofErr w:type="spellStart"/>
      <w:r w:rsidRPr="000C0E10">
        <w:rPr>
          <w:rFonts w:ascii="Times New Roman" w:hAnsi="Times New Roman" w:cs="Times New Roman"/>
          <w:color w:val="414143"/>
          <w:sz w:val="24"/>
          <w:szCs w:val="24"/>
        </w:rPr>
        <w:lastRenderedPageBreak/>
        <w:t>Мультидисциплинарный</w:t>
      </w:r>
      <w:proofErr w:type="spellEnd"/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 подход в детской аллергологии, дерматологии и косметологии. Объединенный взгляд педиатра, аллерголога, дерматоло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га, гастроэнтеролога, диетолога;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Детские инфекционные заболевания. Современные 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подходы к диагностике и лечению;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proofErr w:type="spellStart"/>
      <w:r w:rsidRPr="000C0E10">
        <w:rPr>
          <w:rFonts w:ascii="Times New Roman" w:hAnsi="Times New Roman" w:cs="Times New Roman"/>
          <w:color w:val="414143"/>
          <w:sz w:val="24"/>
          <w:szCs w:val="24"/>
        </w:rPr>
        <w:t>Коронавирусная</w:t>
      </w:r>
      <w:proofErr w:type="spellEnd"/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 инфекция у детей. Кл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инический опыт и научный анализ;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Противовирусные препараты и антибиотикотерапия. Когда лечить и кого лечить?</w:t>
      </w:r>
    </w:p>
    <w:p w:rsidR="000C0E10" w:rsidRPr="000C0E10" w:rsidRDefault="00C3637C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>
        <w:rPr>
          <w:rFonts w:ascii="Times New Roman" w:hAnsi="Times New Roman" w:cs="Times New Roman"/>
          <w:color w:val="414143"/>
          <w:sz w:val="24"/>
          <w:szCs w:val="24"/>
        </w:rPr>
        <w:t>Вакцинация и иммунитет;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proofErr w:type="spellStart"/>
      <w:r w:rsidRPr="000C0E10">
        <w:rPr>
          <w:rFonts w:ascii="Times New Roman" w:hAnsi="Times New Roman" w:cs="Times New Roman"/>
          <w:color w:val="414143"/>
          <w:sz w:val="24"/>
          <w:szCs w:val="24"/>
        </w:rPr>
        <w:t>Частоболеющие</w:t>
      </w:r>
      <w:proofErr w:type="spellEnd"/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 дети (ЧБД). Где миф, а где реальность? Что лечим?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Ожирение и метаболический синдром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 xml:space="preserve"> как медико-социальная проблема;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Заболевания органов пищеварения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. От новорожденного к подростку;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Рациональное сбалансированное пи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тание как основа здоровья детей;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Сахарный диабет и ребенок. Современные возможности и доступность высокотехнологической медицинс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кой помощи. Школы для родителей;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Пограничные проблемы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 xml:space="preserve"> в педиатрии и детской хирургии;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Детская </w:t>
      </w:r>
      <w:proofErr w:type="spellStart"/>
      <w:r w:rsidRPr="000C0E10">
        <w:rPr>
          <w:rFonts w:ascii="Times New Roman" w:hAnsi="Times New Roman" w:cs="Times New Roman"/>
          <w:color w:val="414143"/>
          <w:sz w:val="24"/>
          <w:szCs w:val="24"/>
        </w:rPr>
        <w:t>нефроурология</w:t>
      </w:r>
      <w:proofErr w:type="spellEnd"/>
      <w:r w:rsidRPr="000C0E10">
        <w:rPr>
          <w:rFonts w:ascii="Times New Roman" w:hAnsi="Times New Roman" w:cs="Times New Roman"/>
          <w:color w:val="414143"/>
          <w:sz w:val="24"/>
          <w:szCs w:val="24"/>
        </w:rPr>
        <w:t>. От мочево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го синдрома до трансплантологии;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Лор-пато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логия в практике врача-педиатра;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Патология нервной системы у детей. Объединение усилий неонатологов, педиатров, неврологов, нейрохирург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ов, кардиологов, эндокринологов;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Детская </w:t>
      </w:r>
      <w:proofErr w:type="spellStart"/>
      <w:r w:rsidRPr="000C0E10">
        <w:rPr>
          <w:rFonts w:ascii="Times New Roman" w:hAnsi="Times New Roman" w:cs="Times New Roman"/>
          <w:color w:val="414143"/>
          <w:sz w:val="24"/>
          <w:szCs w:val="24"/>
        </w:rPr>
        <w:t>онког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ематология</w:t>
      </w:r>
      <w:proofErr w:type="spellEnd"/>
      <w:r w:rsidR="00C3637C">
        <w:rPr>
          <w:rFonts w:ascii="Times New Roman" w:hAnsi="Times New Roman" w:cs="Times New Roman"/>
          <w:color w:val="414143"/>
          <w:sz w:val="24"/>
          <w:szCs w:val="24"/>
        </w:rPr>
        <w:t xml:space="preserve"> на современном этапе;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Клинические маски ревматологически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х заболеваний у детей;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Хронические бронхолегочные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 xml:space="preserve"> заболевания в детском возрасте;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Неотложные состояния у детей в амбулаторной и стационарной практике. Современные подходы, преемственность, роль пед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иатра скорой медицинской помощи;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proofErr w:type="spellStart"/>
      <w:r w:rsidRPr="000C0E10">
        <w:rPr>
          <w:rFonts w:ascii="Times New Roman" w:hAnsi="Times New Roman" w:cs="Times New Roman"/>
          <w:color w:val="414143"/>
          <w:sz w:val="24"/>
          <w:szCs w:val="24"/>
        </w:rPr>
        <w:t>Инвалидизирующие</w:t>
      </w:r>
      <w:proofErr w:type="spellEnd"/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 состояния у детей. Преемственност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ь в оказании медицинской помощи;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Роль общественных и волонтерских организаций в укреплении и сохране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нии здоровья детского населения;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Современные методы гигиены и у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хода за детьми раннего возраста;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Непрерывное медицинское образование детских врачей в системе Московского здравоохранения (передовой опыт в от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ечественной и мировой практике);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Статус «Московский врач». Квалификационные категории. Современные треб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ования и возможности подготовки;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 xml:space="preserve">Система добровольного медицинского страхования 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в педиатрической практике;</w:t>
      </w:r>
    </w:p>
    <w:p w:rsidR="000C0E10" w:rsidRP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IT-техн</w:t>
      </w:r>
      <w:r w:rsidR="00C3637C">
        <w:rPr>
          <w:rFonts w:ascii="Times New Roman" w:hAnsi="Times New Roman" w:cs="Times New Roman"/>
          <w:color w:val="414143"/>
          <w:sz w:val="24"/>
          <w:szCs w:val="24"/>
        </w:rPr>
        <w:t>ологии на службе здоровья детей;</w:t>
      </w:r>
    </w:p>
    <w:p w:rsidR="000C0E10" w:rsidRDefault="000C0E10" w:rsidP="000C0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 w:rsidRPr="000C0E10">
        <w:rPr>
          <w:rFonts w:ascii="Times New Roman" w:hAnsi="Times New Roman" w:cs="Times New Roman"/>
          <w:color w:val="414143"/>
          <w:sz w:val="24"/>
          <w:szCs w:val="24"/>
        </w:rPr>
        <w:t>Игрушки и ребенок. Роль родителей и детского врача в правильном и безопасном выборе.</w:t>
      </w:r>
    </w:p>
    <w:p w:rsidR="00004CE8" w:rsidRDefault="00004CE8" w:rsidP="00004C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r>
        <w:rPr>
          <w:rFonts w:ascii="Times New Roman" w:hAnsi="Times New Roman" w:cs="Times New Roman"/>
          <w:color w:val="414143"/>
          <w:sz w:val="24"/>
          <w:szCs w:val="24"/>
        </w:rPr>
        <w:t xml:space="preserve">Участие </w:t>
      </w:r>
      <w:r w:rsidRPr="00004CE8">
        <w:rPr>
          <w:rFonts w:ascii="Times New Roman" w:hAnsi="Times New Roman" w:cs="Times New Roman"/>
          <w:b/>
          <w:color w:val="414143"/>
          <w:sz w:val="24"/>
          <w:szCs w:val="24"/>
        </w:rPr>
        <w:t>бесплатное</w:t>
      </w:r>
      <w:r>
        <w:rPr>
          <w:rFonts w:ascii="Times New Roman" w:hAnsi="Times New Roman" w:cs="Times New Roman"/>
          <w:color w:val="414143"/>
          <w:sz w:val="24"/>
          <w:szCs w:val="24"/>
        </w:rPr>
        <w:t>!</w:t>
      </w:r>
    </w:p>
    <w:p w:rsidR="00FA2A2A" w:rsidRDefault="00C3637C" w:rsidP="00004C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14143"/>
          <w:sz w:val="24"/>
          <w:szCs w:val="24"/>
        </w:rPr>
      </w:pPr>
      <w:hyperlink r:id="rId6" w:history="1">
        <w:r w:rsidRPr="00C3637C">
          <w:rPr>
            <w:rStyle w:val="a5"/>
            <w:rFonts w:ascii="Times New Roman" w:hAnsi="Times New Roman" w:cs="Times New Roman"/>
            <w:sz w:val="24"/>
            <w:szCs w:val="24"/>
          </w:rPr>
          <w:t>Предварительная регистрация</w:t>
        </w:r>
      </w:hyperlink>
      <w:r>
        <w:rPr>
          <w:rFonts w:ascii="Times New Roman" w:hAnsi="Times New Roman" w:cs="Times New Roman"/>
          <w:color w:val="414143"/>
          <w:sz w:val="24"/>
          <w:szCs w:val="24"/>
        </w:rPr>
        <w:t xml:space="preserve"> </w:t>
      </w:r>
    </w:p>
    <w:p w:rsidR="00C3637C" w:rsidRPr="00004CE8" w:rsidRDefault="00C3637C" w:rsidP="00C3637C">
      <w:pPr>
        <w:pStyle w:val="3"/>
        <w:shd w:val="clear" w:color="auto" w:fill="FFFFFF"/>
        <w:spacing w:before="300" w:after="150" w:line="432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4C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Контакты</w:t>
      </w:r>
      <w:r w:rsidR="00004C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для связи:</w:t>
      </w:r>
    </w:p>
    <w:p w:rsidR="00C3637C" w:rsidRPr="00004CE8" w:rsidRDefault="00C3637C" w:rsidP="00004CE8">
      <w:pPr>
        <w:rPr>
          <w:rFonts w:ascii="Times New Roman" w:hAnsi="Times New Roman" w:cs="Times New Roman"/>
          <w:sz w:val="24"/>
          <w:szCs w:val="24"/>
        </w:rPr>
      </w:pPr>
      <w:r w:rsidRPr="00004CE8"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Pr="00004CE8">
        <w:rPr>
          <w:rFonts w:ascii="Times New Roman" w:hAnsi="Times New Roman" w:cs="Times New Roman"/>
          <w:sz w:val="24"/>
          <w:szCs w:val="24"/>
        </w:rPr>
        <w:t>:</w:t>
      </w:r>
      <w:r w:rsidR="00004CE8" w:rsidRPr="00004CE8">
        <w:rPr>
          <w:rFonts w:ascii="Times New Roman" w:hAnsi="Times New Roman" w:cs="Times New Roman"/>
          <w:sz w:val="24"/>
          <w:szCs w:val="24"/>
        </w:rPr>
        <w:t>+7</w:t>
      </w:r>
      <w:r w:rsidRPr="00004CE8">
        <w:rPr>
          <w:rFonts w:ascii="Times New Roman" w:hAnsi="Times New Roman" w:cs="Times New Roman"/>
          <w:sz w:val="24"/>
          <w:szCs w:val="24"/>
        </w:rPr>
        <w:t>(495) 174-70-01</w:t>
      </w:r>
      <w:r w:rsidRPr="00004CE8">
        <w:rPr>
          <w:rFonts w:ascii="Times New Roman" w:hAnsi="Times New Roman" w:cs="Times New Roman"/>
          <w:sz w:val="24"/>
          <w:szCs w:val="24"/>
        </w:rPr>
        <w:br/>
      </w:r>
      <w:r w:rsidRPr="00004CE8">
        <w:rPr>
          <w:rFonts w:ascii="Times New Roman" w:hAnsi="Times New Roman" w:cs="Times New Roman"/>
          <w:b/>
          <w:bCs/>
          <w:sz w:val="24"/>
          <w:szCs w:val="24"/>
        </w:rPr>
        <w:t>Электронная почта</w:t>
      </w:r>
      <w:r w:rsidRPr="00004CE8">
        <w:rPr>
          <w:rFonts w:ascii="Times New Roman" w:hAnsi="Times New Roman" w:cs="Times New Roman"/>
          <w:sz w:val="24"/>
          <w:szCs w:val="24"/>
        </w:rPr>
        <w:t>: </w:t>
      </w:r>
      <w:hyperlink r:id="rId7" w:history="1">
        <w:r w:rsidRPr="00004CE8">
          <w:rPr>
            <w:rFonts w:ascii="Times New Roman" w:hAnsi="Times New Roman" w:cs="Times New Roman"/>
            <w:sz w:val="24"/>
            <w:szCs w:val="24"/>
          </w:rPr>
          <w:t>pediatr@inmo.org.ru</w:t>
        </w:r>
      </w:hyperlink>
    </w:p>
    <w:p w:rsidR="00C3637C" w:rsidRPr="000C0E10" w:rsidRDefault="00C3637C"/>
    <w:sectPr w:rsidR="00C3637C" w:rsidRPr="000C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36430"/>
    <w:multiLevelType w:val="multilevel"/>
    <w:tmpl w:val="C5AA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52336"/>
    <w:multiLevelType w:val="multilevel"/>
    <w:tmpl w:val="2E48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B1"/>
    <w:rsid w:val="00004CE8"/>
    <w:rsid w:val="000C0E10"/>
    <w:rsid w:val="00BE2DB1"/>
    <w:rsid w:val="00C3637C"/>
    <w:rsid w:val="00FA2A2A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F746"/>
  <w15:chartTrackingRefBased/>
  <w15:docId w15:val="{E2A539E0-8CBF-4B13-B381-F9D0F84A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0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C0E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0E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C0E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37C"/>
    <w:rPr>
      <w:b/>
      <w:bCs/>
    </w:rPr>
  </w:style>
  <w:style w:type="character" w:styleId="a5">
    <w:name w:val="Hyperlink"/>
    <w:basedOn w:val="a0"/>
    <w:uiPriority w:val="99"/>
    <w:unhideWhenUsed/>
    <w:rsid w:val="00C36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diatr@inmo.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diatr-mos.ru/ru/auth/regis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Bionika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Юхман Кристина Викторовна</cp:lastModifiedBy>
  <cp:revision>3</cp:revision>
  <dcterms:created xsi:type="dcterms:W3CDTF">2021-09-22T10:45:00Z</dcterms:created>
  <dcterms:modified xsi:type="dcterms:W3CDTF">2021-09-22T11:06:00Z</dcterms:modified>
</cp:coreProperties>
</file>