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left="3730" w:right="3301"/>
        <w:jc w:val="center"/>
      </w:pPr>
      <w:r>
        <w:rPr/>
        <w:t>Онлайн-конференция</w:t>
      </w:r>
    </w:p>
    <w:p>
      <w:pPr>
        <w:pStyle w:val="Heading1"/>
        <w:spacing w:line="444" w:lineRule="auto" w:before="2"/>
        <w:ind w:right="1598" w:firstLine="1927"/>
      </w:pPr>
      <w:r>
        <w:rPr>
          <w:rFonts w:ascii="Microsoft Sans Serif" w:hAnsi="Microsoft Sans Serif"/>
          <w:b w:val="0"/>
        </w:rPr>
        <w:t>«</w:t>
      </w:r>
      <w:r>
        <w:rPr/>
        <w:t>Аллерген-специфическая иммунотерапия: практические аспекты</w:t>
      </w:r>
      <w:r>
        <w:rPr>
          <w:rFonts w:ascii="Microsoft Sans Serif" w:hAnsi="Microsoft Sans Serif"/>
          <w:b w:val="0"/>
        </w:rPr>
        <w:t>»</w:t>
      </w:r>
      <w:r>
        <w:rPr>
          <w:rFonts w:ascii="Microsoft Sans Serif" w:hAnsi="Microsoft Sans Serif"/>
          <w:b w:val="0"/>
          <w:spacing w:val="-56"/>
        </w:rPr>
        <w:t> </w:t>
      </w:r>
      <w:r>
        <w:rPr/>
        <w:t>ДАТА</w:t>
      </w:r>
      <w:r>
        <w:rPr>
          <w:spacing w:val="-2"/>
        </w:rPr>
        <w:t> </w:t>
      </w:r>
      <w:r>
        <w:rPr/>
        <w:t>ПРОВЕДЕНИЯ:</w:t>
      </w:r>
      <w:r>
        <w:rPr>
          <w:spacing w:val="-3"/>
        </w:rPr>
        <w:t> </w:t>
      </w:r>
      <w:r>
        <w:rPr/>
        <w:t>25.01.2021</w:t>
      </w:r>
      <w:r>
        <w:rPr>
          <w:spacing w:val="-2"/>
        </w:rPr>
        <w:t> </w:t>
      </w:r>
      <w:r>
        <w:rPr/>
        <w:t>г.</w:t>
      </w:r>
    </w:p>
    <w:p>
      <w:pPr>
        <w:spacing w:before="48"/>
        <w:ind w:left="107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МЕСТО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ПРОВЕДЕНИЯ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asit.cddexpert.com</w:t>
      </w:r>
    </w:p>
    <w:p>
      <w:pPr>
        <w:pStyle w:val="BodyText"/>
        <w:spacing w:before="9"/>
      </w:pPr>
    </w:p>
    <w:p>
      <w:pPr>
        <w:pStyle w:val="Heading1"/>
        <w:spacing w:line="252" w:lineRule="exact"/>
      </w:pPr>
      <w:r>
        <w:rPr/>
        <w:t>Председатель:</w:t>
      </w:r>
    </w:p>
    <w:p>
      <w:pPr>
        <w:spacing w:line="242" w:lineRule="auto" w:before="0"/>
        <w:ind w:left="107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Ненашева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Наталья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Михайловна,</w:t>
      </w:r>
      <w:r>
        <w:rPr>
          <w:rFonts w:ascii="Arial" w:hAnsi="Arial"/>
          <w:b/>
          <w:spacing w:val="29"/>
          <w:sz w:val="22"/>
        </w:rPr>
        <w:t> </w:t>
      </w:r>
      <w:r>
        <w:rPr>
          <w:sz w:val="22"/>
        </w:rPr>
        <w:t>д.м.н.,</w:t>
      </w:r>
      <w:r>
        <w:rPr>
          <w:spacing w:val="30"/>
          <w:sz w:val="22"/>
        </w:rPr>
        <w:t> </w:t>
      </w:r>
      <w:r>
        <w:rPr>
          <w:sz w:val="22"/>
        </w:rPr>
        <w:t>профессор,</w:t>
      </w:r>
      <w:r>
        <w:rPr>
          <w:spacing w:val="32"/>
          <w:sz w:val="22"/>
        </w:rPr>
        <w:t> </w:t>
      </w:r>
      <w:r>
        <w:rPr>
          <w:sz w:val="22"/>
        </w:rPr>
        <w:t>заведующая</w:t>
      </w:r>
      <w:r>
        <w:rPr>
          <w:spacing w:val="31"/>
          <w:sz w:val="22"/>
        </w:rPr>
        <w:t> </w:t>
      </w:r>
      <w:r>
        <w:rPr>
          <w:sz w:val="22"/>
        </w:rPr>
        <w:t>кафедрой</w:t>
      </w:r>
      <w:r>
        <w:rPr>
          <w:spacing w:val="30"/>
          <w:sz w:val="22"/>
        </w:rPr>
        <w:t> </w:t>
      </w:r>
      <w:r>
        <w:rPr>
          <w:sz w:val="22"/>
        </w:rPr>
        <w:t>аллергологии</w:t>
      </w:r>
      <w:r>
        <w:rPr>
          <w:spacing w:val="30"/>
          <w:sz w:val="22"/>
        </w:rPr>
        <w:t> </w:t>
      </w:r>
      <w:r>
        <w:rPr>
          <w:sz w:val="22"/>
        </w:rPr>
        <w:t>и</w:t>
      </w:r>
      <w:r>
        <w:rPr>
          <w:spacing w:val="-56"/>
          <w:sz w:val="22"/>
        </w:rPr>
        <w:t> </w:t>
      </w:r>
      <w:r>
        <w:rPr>
          <w:sz w:val="22"/>
        </w:rPr>
        <w:t>иммунологии</w:t>
      </w:r>
      <w:r>
        <w:rPr>
          <w:spacing w:val="-2"/>
          <w:sz w:val="22"/>
        </w:rPr>
        <w:t> </w:t>
      </w:r>
      <w:r>
        <w:rPr>
          <w:sz w:val="22"/>
        </w:rPr>
        <w:t>ФГБОУ ДПО</w:t>
      </w:r>
      <w:r>
        <w:rPr>
          <w:spacing w:val="3"/>
          <w:sz w:val="22"/>
        </w:rPr>
        <w:t> </w:t>
      </w:r>
      <w:r>
        <w:rPr>
          <w:sz w:val="22"/>
        </w:rPr>
        <w:t>РМАНПО Минздрава России</w:t>
      </w:r>
      <w:r>
        <w:rPr>
          <w:spacing w:val="5"/>
          <w:sz w:val="22"/>
        </w:rPr>
        <w:t> </w:t>
      </w:r>
      <w:r>
        <w:rPr>
          <w:sz w:val="22"/>
        </w:rPr>
        <w:t>(Москва)</w:t>
      </w:r>
    </w:p>
    <w:p>
      <w:pPr>
        <w:pStyle w:val="BodyText"/>
      </w:pPr>
    </w:p>
    <w:p>
      <w:pPr>
        <w:pStyle w:val="Heading1"/>
      </w:pPr>
      <w:r>
        <w:rPr/>
        <w:t>Докладчики:</w:t>
      </w:r>
    </w:p>
    <w:p>
      <w:pPr>
        <w:spacing w:line="362" w:lineRule="auto" w:before="2"/>
        <w:ind w:left="107" w:right="84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Бенедикт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Роман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(Benedik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Roman),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M.D.,</w:t>
      </w:r>
      <w:r>
        <w:rPr>
          <w:spacing w:val="-6"/>
          <w:sz w:val="22"/>
        </w:rPr>
        <w:t> </w:t>
      </w:r>
      <w:r>
        <w:rPr>
          <w:sz w:val="22"/>
        </w:rPr>
        <w:t>медицинский</w:t>
      </w:r>
      <w:r>
        <w:rPr>
          <w:spacing w:val="-7"/>
          <w:sz w:val="22"/>
        </w:rPr>
        <w:t> </w:t>
      </w:r>
      <w:r>
        <w:rPr>
          <w:sz w:val="22"/>
        </w:rPr>
        <w:t>директор</w:t>
      </w:r>
      <w:r>
        <w:rPr>
          <w:spacing w:val="-8"/>
          <w:sz w:val="22"/>
        </w:rPr>
        <w:t> </w:t>
      </w:r>
      <w:r>
        <w:rPr>
          <w:sz w:val="22"/>
        </w:rPr>
        <w:t>CEE&amp;Russia</w:t>
      </w:r>
      <w:r>
        <w:rPr>
          <w:spacing w:val="-7"/>
          <w:sz w:val="22"/>
        </w:rPr>
        <w:t> </w:t>
      </w:r>
      <w:r>
        <w:rPr>
          <w:sz w:val="22"/>
        </w:rPr>
        <w:t>Slovakia</w:t>
      </w:r>
      <w:r>
        <w:rPr>
          <w:spacing w:val="-7"/>
          <w:sz w:val="22"/>
        </w:rPr>
        <w:t> </w:t>
      </w:r>
      <w:r>
        <w:rPr>
          <w:sz w:val="22"/>
        </w:rPr>
        <w:t>(Словакия)</w:t>
      </w:r>
      <w:r>
        <w:rPr>
          <w:spacing w:val="-56"/>
          <w:sz w:val="22"/>
        </w:rPr>
        <w:t> </w:t>
      </w:r>
      <w:r>
        <w:rPr>
          <w:rFonts w:ascii="Arial" w:hAnsi="Arial"/>
          <w:b/>
          <w:sz w:val="22"/>
        </w:rPr>
        <w:t>Гариб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Фируз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Юсупович,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д.м.н.,</w:t>
      </w:r>
      <w:r>
        <w:rPr>
          <w:spacing w:val="-8"/>
          <w:sz w:val="22"/>
        </w:rPr>
        <w:t> </w:t>
      </w:r>
      <w:r>
        <w:rPr>
          <w:sz w:val="22"/>
        </w:rPr>
        <w:t>профессор,</w:t>
      </w:r>
      <w:r>
        <w:rPr>
          <w:spacing w:val="-7"/>
          <w:sz w:val="22"/>
        </w:rPr>
        <w:t> </w:t>
      </w:r>
      <w:r>
        <w:rPr>
          <w:sz w:val="22"/>
        </w:rPr>
        <w:t>кафедра</w:t>
      </w:r>
      <w:r>
        <w:rPr>
          <w:spacing w:val="-9"/>
          <w:sz w:val="22"/>
        </w:rPr>
        <w:t> </w:t>
      </w:r>
      <w:r>
        <w:rPr>
          <w:sz w:val="22"/>
        </w:rPr>
        <w:t>медицинской</w:t>
      </w:r>
      <w:r>
        <w:rPr>
          <w:spacing w:val="-10"/>
          <w:sz w:val="22"/>
        </w:rPr>
        <w:t> </w:t>
      </w:r>
      <w:r>
        <w:rPr>
          <w:sz w:val="22"/>
        </w:rPr>
        <w:t>биохимии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иммунопатологии</w:t>
      </w:r>
      <w:r>
        <w:rPr>
          <w:spacing w:val="1"/>
          <w:sz w:val="22"/>
        </w:rPr>
        <w:t> </w:t>
      </w:r>
      <w:r>
        <w:rPr>
          <w:sz w:val="22"/>
        </w:rPr>
        <w:t>ФГБОУ</w:t>
      </w:r>
      <w:r>
        <w:rPr>
          <w:spacing w:val="1"/>
          <w:sz w:val="22"/>
        </w:rPr>
        <w:t> </w:t>
      </w:r>
      <w:r>
        <w:rPr>
          <w:sz w:val="22"/>
        </w:rPr>
        <w:t>ДПО</w:t>
      </w:r>
      <w:r>
        <w:rPr>
          <w:spacing w:val="1"/>
          <w:sz w:val="22"/>
        </w:rPr>
        <w:t> </w:t>
      </w:r>
      <w:r>
        <w:rPr>
          <w:sz w:val="22"/>
        </w:rPr>
        <w:t>РМАНПО</w:t>
      </w:r>
      <w:r>
        <w:rPr>
          <w:spacing w:val="1"/>
          <w:sz w:val="22"/>
        </w:rPr>
        <w:t> </w:t>
      </w:r>
      <w:r>
        <w:rPr>
          <w:sz w:val="22"/>
        </w:rPr>
        <w:t>МЗ</w:t>
      </w:r>
      <w:r>
        <w:rPr>
          <w:spacing w:val="1"/>
          <w:sz w:val="22"/>
        </w:rPr>
        <w:t> </w:t>
      </w:r>
      <w:r>
        <w:rPr>
          <w:sz w:val="22"/>
        </w:rPr>
        <w:t>РФ (Москва)</w:t>
      </w:r>
    </w:p>
    <w:p>
      <w:pPr>
        <w:spacing w:line="251" w:lineRule="exact" w:before="0"/>
        <w:ind w:left="107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Делян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Виктория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Юрьевна,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к.м.н.</w:t>
      </w:r>
      <w:r>
        <w:rPr>
          <w:spacing w:val="-12"/>
          <w:sz w:val="22"/>
        </w:rPr>
        <w:t> </w:t>
      </w:r>
      <w:r>
        <w:rPr>
          <w:sz w:val="22"/>
        </w:rPr>
        <w:t>заведующая</w:t>
      </w:r>
      <w:r>
        <w:rPr>
          <w:spacing w:val="-10"/>
          <w:sz w:val="22"/>
        </w:rPr>
        <w:t> </w:t>
      </w:r>
      <w:r>
        <w:rPr>
          <w:sz w:val="22"/>
        </w:rPr>
        <w:t>кафедрой</w:t>
      </w:r>
      <w:r>
        <w:rPr>
          <w:spacing w:val="-12"/>
          <w:sz w:val="22"/>
        </w:rPr>
        <w:t> </w:t>
      </w:r>
      <w:r>
        <w:rPr>
          <w:sz w:val="22"/>
        </w:rPr>
        <w:t>аллергологии</w:t>
      </w:r>
      <w:r>
        <w:rPr>
          <w:spacing w:val="-13"/>
          <w:sz w:val="22"/>
        </w:rPr>
        <w:t> </w:t>
      </w:r>
      <w:r>
        <w:rPr>
          <w:sz w:val="22"/>
        </w:rPr>
        <w:t>КГМА</w:t>
      </w:r>
      <w:r>
        <w:rPr>
          <w:spacing w:val="-13"/>
          <w:sz w:val="22"/>
        </w:rPr>
        <w:t> </w:t>
      </w:r>
      <w:r>
        <w:rPr>
          <w:sz w:val="22"/>
        </w:rPr>
        <w:t>(г.</w:t>
      </w:r>
      <w:r>
        <w:rPr>
          <w:spacing w:val="-12"/>
          <w:sz w:val="22"/>
        </w:rPr>
        <w:t> </w:t>
      </w:r>
      <w:r>
        <w:rPr>
          <w:sz w:val="22"/>
        </w:rPr>
        <w:t>Казань)</w:t>
      </w:r>
    </w:p>
    <w:p>
      <w:pPr>
        <w:spacing w:line="362" w:lineRule="auto" w:before="126"/>
        <w:ind w:left="107" w:right="1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Ненашева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Наталья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Михайловна,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д.м.н.,</w:t>
      </w:r>
      <w:r>
        <w:rPr>
          <w:spacing w:val="1"/>
          <w:sz w:val="22"/>
        </w:rPr>
        <w:t> </w:t>
      </w:r>
      <w:r>
        <w:rPr>
          <w:sz w:val="22"/>
        </w:rPr>
        <w:t>профессор,</w:t>
      </w:r>
      <w:r>
        <w:rPr>
          <w:spacing w:val="1"/>
          <w:sz w:val="22"/>
        </w:rPr>
        <w:t> </w:t>
      </w:r>
      <w:r>
        <w:rPr>
          <w:sz w:val="22"/>
        </w:rPr>
        <w:t>заведующая</w:t>
      </w:r>
      <w:r>
        <w:rPr>
          <w:spacing w:val="1"/>
          <w:sz w:val="22"/>
        </w:rPr>
        <w:t> </w:t>
      </w:r>
      <w:r>
        <w:rPr>
          <w:sz w:val="22"/>
        </w:rPr>
        <w:t>кафедрой</w:t>
      </w:r>
      <w:r>
        <w:rPr>
          <w:spacing w:val="1"/>
          <w:sz w:val="22"/>
        </w:rPr>
        <w:t> </w:t>
      </w:r>
      <w:r>
        <w:rPr>
          <w:sz w:val="22"/>
        </w:rPr>
        <w:t>аллергологии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-56"/>
          <w:sz w:val="22"/>
        </w:rPr>
        <w:t> </w:t>
      </w:r>
      <w:r>
        <w:rPr>
          <w:sz w:val="22"/>
        </w:rPr>
        <w:t>иммунологии</w:t>
      </w:r>
      <w:r>
        <w:rPr>
          <w:spacing w:val="-2"/>
          <w:sz w:val="22"/>
        </w:rPr>
        <w:t> </w:t>
      </w:r>
      <w:r>
        <w:rPr>
          <w:sz w:val="22"/>
        </w:rPr>
        <w:t>ФГБОУ</w:t>
      </w:r>
      <w:r>
        <w:rPr>
          <w:spacing w:val="1"/>
          <w:sz w:val="22"/>
        </w:rPr>
        <w:t> </w:t>
      </w:r>
      <w:r>
        <w:rPr>
          <w:sz w:val="22"/>
        </w:rPr>
        <w:t>ДПО</w:t>
      </w:r>
      <w:r>
        <w:rPr>
          <w:spacing w:val="2"/>
          <w:sz w:val="22"/>
        </w:rPr>
        <w:t> </w:t>
      </w:r>
      <w:r>
        <w:rPr>
          <w:sz w:val="22"/>
        </w:rPr>
        <w:t>РМАНПО Минздрава</w:t>
      </w:r>
      <w:r>
        <w:rPr>
          <w:spacing w:val="1"/>
          <w:sz w:val="22"/>
        </w:rPr>
        <w:t> </w:t>
      </w:r>
      <w:r>
        <w:rPr>
          <w:sz w:val="22"/>
        </w:rPr>
        <w:t>России (Москва)</w:t>
      </w:r>
    </w:p>
    <w:p>
      <w:pPr>
        <w:spacing w:before="0"/>
        <w:ind w:left="107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Орлова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Екатерина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Александровна,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д.м.н.,</w:t>
      </w:r>
      <w:r>
        <w:rPr>
          <w:spacing w:val="-6"/>
          <w:sz w:val="22"/>
        </w:rPr>
        <w:t> </w:t>
      </w:r>
      <w:r>
        <w:rPr>
          <w:sz w:val="22"/>
        </w:rPr>
        <w:t>профессор</w:t>
      </w:r>
      <w:r>
        <w:rPr>
          <w:spacing w:val="-7"/>
          <w:sz w:val="22"/>
        </w:rPr>
        <w:t> </w:t>
      </w:r>
      <w:r>
        <w:rPr>
          <w:sz w:val="22"/>
        </w:rPr>
        <w:t>кафедры</w:t>
      </w:r>
      <w:r>
        <w:rPr>
          <w:spacing w:val="-5"/>
          <w:sz w:val="22"/>
        </w:rPr>
        <w:t> </w:t>
      </w:r>
      <w:r>
        <w:rPr>
          <w:sz w:val="22"/>
        </w:rPr>
        <w:t>аллергологии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иммунологии</w:t>
      </w:r>
      <w:r>
        <w:rPr>
          <w:spacing w:val="-6"/>
          <w:sz w:val="22"/>
        </w:rPr>
        <w:t> </w:t>
      </w:r>
      <w:r>
        <w:rPr>
          <w:sz w:val="22"/>
        </w:rPr>
        <w:t>ПИУВ</w:t>
      </w:r>
    </w:p>
    <w:p>
      <w:pPr>
        <w:pStyle w:val="BodyText"/>
        <w:spacing w:before="130"/>
        <w:ind w:left="107"/>
      </w:pPr>
      <w:r>
        <w:rPr/>
        <w:t>–</w:t>
      </w:r>
      <w:r>
        <w:rPr>
          <w:spacing w:val="-1"/>
        </w:rPr>
        <w:t> </w:t>
      </w:r>
      <w:r>
        <w:rPr/>
        <w:t>филиал</w:t>
      </w:r>
      <w:r>
        <w:rPr>
          <w:spacing w:val="-1"/>
        </w:rPr>
        <w:t> </w:t>
      </w:r>
      <w:r>
        <w:rPr/>
        <w:t>ФГБОУ</w:t>
      </w:r>
      <w:r>
        <w:rPr>
          <w:spacing w:val="-2"/>
        </w:rPr>
        <w:t> </w:t>
      </w:r>
      <w:r>
        <w:rPr/>
        <w:t>ДПО</w:t>
      </w:r>
      <w:r>
        <w:rPr>
          <w:spacing w:val="-4"/>
        </w:rPr>
        <w:t> </w:t>
      </w:r>
      <w:r>
        <w:rPr/>
        <w:t>РМАНПО</w:t>
      </w:r>
      <w:r>
        <w:rPr>
          <w:spacing w:val="-1"/>
        </w:rPr>
        <w:t> </w:t>
      </w:r>
      <w:r>
        <w:rPr/>
        <w:t>Минздрава</w:t>
      </w:r>
      <w:r>
        <w:rPr>
          <w:spacing w:val="-2"/>
        </w:rPr>
        <w:t> </w:t>
      </w:r>
      <w:r>
        <w:rPr/>
        <w:t>России</w:t>
      </w:r>
      <w:r>
        <w:rPr>
          <w:spacing w:val="-1"/>
        </w:rPr>
        <w:t> </w:t>
      </w:r>
      <w:r>
        <w:rPr/>
        <w:t>(г.</w:t>
      </w:r>
      <w:r>
        <w:rPr>
          <w:spacing w:val="-1"/>
        </w:rPr>
        <w:t> </w:t>
      </w:r>
      <w:r>
        <w:rPr/>
        <w:t>Пенза)</w:t>
      </w:r>
    </w:p>
    <w:p>
      <w:pPr>
        <w:pStyle w:val="BodyText"/>
        <w:spacing w:line="364" w:lineRule="auto" w:before="127"/>
        <w:ind w:left="107"/>
      </w:pPr>
      <w:r>
        <w:rPr>
          <w:rFonts w:ascii="Arial" w:hAnsi="Arial"/>
          <w:b/>
        </w:rPr>
        <w:t>Осипова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Галина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Леонидовна</w:t>
      </w:r>
      <w:r>
        <w:rPr/>
        <w:t>,</w:t>
      </w:r>
      <w:r>
        <w:rPr>
          <w:spacing w:val="-9"/>
        </w:rPr>
        <w:t> </w:t>
      </w:r>
      <w:r>
        <w:rPr/>
        <w:t>д.м.н.,</w:t>
      </w:r>
      <w:r>
        <w:rPr>
          <w:spacing w:val="-8"/>
        </w:rPr>
        <w:t> </w:t>
      </w:r>
      <w:r>
        <w:rPr/>
        <w:t>врач</w:t>
      </w:r>
      <w:r>
        <w:rPr>
          <w:spacing w:val="-6"/>
        </w:rPr>
        <w:t> </w:t>
      </w:r>
      <w:r>
        <w:rPr/>
        <w:t>аллерголог-иммунолог,</w:t>
      </w:r>
      <w:r>
        <w:rPr>
          <w:spacing w:val="-6"/>
        </w:rPr>
        <w:t> </w:t>
      </w:r>
      <w:r>
        <w:rPr/>
        <w:t>пульмонолог,</w:t>
      </w:r>
      <w:r>
        <w:rPr>
          <w:spacing w:val="-7"/>
        </w:rPr>
        <w:t> </w:t>
      </w:r>
      <w:r>
        <w:rPr/>
        <w:t>заведующая</w:t>
      </w:r>
      <w:r>
        <w:rPr>
          <w:spacing w:val="-55"/>
        </w:rPr>
        <w:t> </w:t>
      </w:r>
      <w:r>
        <w:rPr/>
        <w:t>отделением.</w:t>
      </w:r>
      <w:r>
        <w:rPr>
          <w:spacing w:val="-10"/>
        </w:rPr>
        <w:t> </w:t>
      </w:r>
      <w:r>
        <w:rPr/>
        <w:t>клинических</w:t>
      </w:r>
      <w:r>
        <w:rPr>
          <w:spacing w:val="-11"/>
        </w:rPr>
        <w:t> </w:t>
      </w:r>
      <w:r>
        <w:rPr/>
        <w:t>исследований</w:t>
      </w:r>
      <w:r>
        <w:rPr>
          <w:spacing w:val="-13"/>
        </w:rPr>
        <w:t> </w:t>
      </w:r>
      <w:r>
        <w:rPr/>
        <w:t>ФГБУ</w:t>
      </w:r>
      <w:r>
        <w:rPr>
          <w:spacing w:val="-13"/>
        </w:rPr>
        <w:t> </w:t>
      </w:r>
      <w:r>
        <w:rPr/>
        <w:t>«НИИ</w:t>
      </w:r>
      <w:r>
        <w:rPr>
          <w:spacing w:val="-11"/>
        </w:rPr>
        <w:t> </w:t>
      </w:r>
      <w:r>
        <w:rPr/>
        <w:t>Пульмонологии</w:t>
      </w:r>
      <w:r>
        <w:rPr>
          <w:spacing w:val="-13"/>
        </w:rPr>
        <w:t> </w:t>
      </w:r>
      <w:r>
        <w:rPr/>
        <w:t>ФМБА</w:t>
      </w:r>
      <w:r>
        <w:rPr>
          <w:spacing w:val="-11"/>
        </w:rPr>
        <w:t> </w:t>
      </w:r>
      <w:r>
        <w:rPr/>
        <w:t>России»</w:t>
      </w:r>
      <w:r>
        <w:rPr>
          <w:spacing w:val="-12"/>
        </w:rPr>
        <w:t> </w:t>
      </w:r>
      <w:r>
        <w:rPr/>
        <w:t>(Москва)</w:t>
      </w:r>
    </w:p>
    <w:p>
      <w:pPr>
        <w:spacing w:line="362" w:lineRule="auto" w:before="0"/>
        <w:ind w:left="107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Передельская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Марина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Юрьевна,</w:t>
      </w:r>
      <w:r>
        <w:rPr>
          <w:rFonts w:ascii="Arial" w:hAnsi="Arial"/>
          <w:b/>
          <w:spacing w:val="29"/>
          <w:sz w:val="22"/>
        </w:rPr>
        <w:t> </w:t>
      </w:r>
      <w:r>
        <w:rPr>
          <w:sz w:val="22"/>
        </w:rPr>
        <w:t>к.м.н.,</w:t>
      </w:r>
      <w:r>
        <w:rPr>
          <w:spacing w:val="29"/>
          <w:sz w:val="22"/>
        </w:rPr>
        <w:t> </w:t>
      </w:r>
      <w:r>
        <w:rPr>
          <w:sz w:val="22"/>
        </w:rPr>
        <w:t>ассистент,</w:t>
      </w:r>
      <w:r>
        <w:rPr>
          <w:spacing w:val="30"/>
          <w:sz w:val="22"/>
        </w:rPr>
        <w:t> </w:t>
      </w:r>
      <w:r>
        <w:rPr>
          <w:sz w:val="22"/>
        </w:rPr>
        <w:t>кафедра</w:t>
      </w:r>
      <w:r>
        <w:rPr>
          <w:spacing w:val="28"/>
          <w:sz w:val="22"/>
        </w:rPr>
        <w:t> </w:t>
      </w:r>
      <w:r>
        <w:rPr>
          <w:sz w:val="22"/>
        </w:rPr>
        <w:t>аллергологии</w:t>
      </w:r>
      <w:r>
        <w:rPr>
          <w:spacing w:val="31"/>
          <w:sz w:val="22"/>
        </w:rPr>
        <w:t> </w:t>
      </w:r>
      <w:r>
        <w:rPr>
          <w:sz w:val="22"/>
        </w:rPr>
        <w:t>и</w:t>
      </w:r>
      <w:r>
        <w:rPr>
          <w:spacing w:val="28"/>
          <w:sz w:val="22"/>
        </w:rPr>
        <w:t> </w:t>
      </w:r>
      <w:r>
        <w:rPr>
          <w:sz w:val="22"/>
        </w:rPr>
        <w:t>иммунологии</w:t>
      </w:r>
      <w:r>
        <w:rPr>
          <w:spacing w:val="30"/>
          <w:sz w:val="22"/>
        </w:rPr>
        <w:t> </w:t>
      </w:r>
      <w:r>
        <w:rPr>
          <w:sz w:val="22"/>
        </w:rPr>
        <w:t>ФГБОУ</w:t>
      </w:r>
      <w:r>
        <w:rPr>
          <w:spacing w:val="-55"/>
          <w:sz w:val="22"/>
        </w:rPr>
        <w:t> </w:t>
      </w:r>
      <w:r>
        <w:rPr>
          <w:sz w:val="22"/>
        </w:rPr>
        <w:t>ДПО</w:t>
      </w:r>
      <w:r>
        <w:rPr>
          <w:spacing w:val="3"/>
          <w:sz w:val="22"/>
        </w:rPr>
        <w:t> </w:t>
      </w:r>
      <w:r>
        <w:rPr>
          <w:sz w:val="22"/>
        </w:rPr>
        <w:t>РМАНПО</w:t>
      </w:r>
      <w:r>
        <w:rPr>
          <w:spacing w:val="1"/>
          <w:sz w:val="22"/>
        </w:rPr>
        <w:t> </w:t>
      </w:r>
      <w:r>
        <w:rPr>
          <w:sz w:val="22"/>
        </w:rPr>
        <w:t>Минздрава</w:t>
      </w:r>
      <w:r>
        <w:rPr>
          <w:spacing w:val="2"/>
          <w:sz w:val="22"/>
        </w:rPr>
        <w:t> </w:t>
      </w:r>
      <w:r>
        <w:rPr>
          <w:sz w:val="22"/>
        </w:rPr>
        <w:t>России</w:t>
      </w:r>
      <w:r>
        <w:rPr>
          <w:spacing w:val="-1"/>
          <w:sz w:val="22"/>
        </w:rPr>
        <w:t> </w:t>
      </w:r>
      <w:r>
        <w:rPr>
          <w:sz w:val="22"/>
        </w:rPr>
        <w:t>(Москва)</w:t>
      </w:r>
    </w:p>
    <w:p>
      <w:pPr>
        <w:spacing w:line="362" w:lineRule="auto" w:before="0"/>
        <w:ind w:left="107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Передкова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Елена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Владимировна,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к.м.н.,</w:t>
      </w:r>
      <w:r>
        <w:rPr>
          <w:spacing w:val="-7"/>
          <w:sz w:val="22"/>
        </w:rPr>
        <w:t> </w:t>
      </w:r>
      <w:r>
        <w:rPr>
          <w:sz w:val="22"/>
        </w:rPr>
        <w:t>доцент</w:t>
      </w:r>
      <w:r>
        <w:rPr>
          <w:spacing w:val="-5"/>
          <w:sz w:val="22"/>
        </w:rPr>
        <w:t> </w:t>
      </w:r>
      <w:r>
        <w:rPr>
          <w:sz w:val="22"/>
        </w:rPr>
        <w:t>кафедры</w:t>
      </w:r>
      <w:r>
        <w:rPr>
          <w:spacing w:val="-8"/>
          <w:sz w:val="22"/>
        </w:rPr>
        <w:t> </w:t>
      </w:r>
      <w:r>
        <w:rPr>
          <w:sz w:val="22"/>
        </w:rPr>
        <w:t>аллергологии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иммунологии</w:t>
      </w:r>
      <w:r>
        <w:rPr>
          <w:spacing w:val="-6"/>
          <w:sz w:val="22"/>
        </w:rPr>
        <w:t> </w:t>
      </w:r>
      <w:r>
        <w:rPr>
          <w:sz w:val="22"/>
        </w:rPr>
        <w:t>ФГБОУ</w:t>
      </w:r>
      <w:r>
        <w:rPr>
          <w:spacing w:val="-7"/>
          <w:sz w:val="22"/>
        </w:rPr>
        <w:t> </w:t>
      </w:r>
      <w:r>
        <w:rPr>
          <w:sz w:val="22"/>
        </w:rPr>
        <w:t>ДПО</w:t>
      </w:r>
      <w:r>
        <w:rPr>
          <w:spacing w:val="-55"/>
          <w:sz w:val="22"/>
        </w:rPr>
        <w:t> </w:t>
      </w:r>
      <w:r>
        <w:rPr>
          <w:sz w:val="22"/>
        </w:rPr>
        <w:t>РМАНПО</w:t>
      </w:r>
      <w:r>
        <w:rPr>
          <w:spacing w:val="1"/>
          <w:sz w:val="22"/>
        </w:rPr>
        <w:t> </w:t>
      </w:r>
      <w:r>
        <w:rPr>
          <w:sz w:val="22"/>
        </w:rPr>
        <w:t>Минздрава</w:t>
      </w:r>
      <w:r>
        <w:rPr>
          <w:spacing w:val="1"/>
          <w:sz w:val="22"/>
        </w:rPr>
        <w:t> </w:t>
      </w:r>
      <w:r>
        <w:rPr>
          <w:sz w:val="22"/>
        </w:rPr>
        <w:t>России</w:t>
      </w:r>
      <w:r>
        <w:rPr>
          <w:spacing w:val="1"/>
          <w:sz w:val="22"/>
        </w:rPr>
        <w:t> </w:t>
      </w:r>
      <w:r>
        <w:rPr>
          <w:sz w:val="22"/>
        </w:rPr>
        <w:t>(Москва)</w:t>
      </w:r>
    </w:p>
    <w:p>
      <w:pPr>
        <w:spacing w:before="1"/>
        <w:ind w:left="107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Савицкая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Александра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представители</w:t>
      </w:r>
      <w:r>
        <w:rPr>
          <w:spacing w:val="-8"/>
          <w:sz w:val="22"/>
        </w:rPr>
        <w:t> </w:t>
      </w:r>
      <w:r>
        <w:rPr>
          <w:sz w:val="22"/>
        </w:rPr>
        <w:t>компаний</w:t>
      </w:r>
      <w:r>
        <w:rPr>
          <w:spacing w:val="-8"/>
          <w:sz w:val="22"/>
        </w:rPr>
        <w:t> </w:t>
      </w:r>
      <w:r>
        <w:rPr>
          <w:sz w:val="22"/>
        </w:rPr>
        <w:t>ALK</w:t>
      </w:r>
      <w:r>
        <w:rPr>
          <w:spacing w:val="-8"/>
          <w:sz w:val="22"/>
        </w:rPr>
        <w:t> </w:t>
      </w:r>
      <w:r>
        <w:rPr>
          <w:sz w:val="22"/>
        </w:rPr>
        <w:t>(Москва)</w:t>
      </w:r>
    </w:p>
    <w:p>
      <w:pPr>
        <w:spacing w:line="362" w:lineRule="auto" w:before="126"/>
        <w:ind w:left="107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Себекина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Оксана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Владимировна,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к.м.н.,</w:t>
      </w:r>
      <w:r>
        <w:rPr>
          <w:spacing w:val="-6"/>
          <w:sz w:val="22"/>
        </w:rPr>
        <w:t> </w:t>
      </w:r>
      <w:r>
        <w:rPr>
          <w:sz w:val="22"/>
        </w:rPr>
        <w:t>доцент,</w:t>
      </w:r>
      <w:r>
        <w:rPr>
          <w:spacing w:val="-8"/>
          <w:sz w:val="22"/>
        </w:rPr>
        <w:t> </w:t>
      </w:r>
      <w:r>
        <w:rPr>
          <w:sz w:val="22"/>
        </w:rPr>
        <w:t>кафедра</w:t>
      </w:r>
      <w:r>
        <w:rPr>
          <w:spacing w:val="-7"/>
          <w:sz w:val="22"/>
        </w:rPr>
        <w:t> </w:t>
      </w:r>
      <w:r>
        <w:rPr>
          <w:sz w:val="22"/>
        </w:rPr>
        <w:t>аллергологии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иммунологии</w:t>
      </w:r>
      <w:r>
        <w:rPr>
          <w:spacing w:val="-8"/>
          <w:sz w:val="22"/>
        </w:rPr>
        <w:t> </w:t>
      </w:r>
      <w:r>
        <w:rPr>
          <w:sz w:val="22"/>
        </w:rPr>
        <w:t>ФГБОУ</w:t>
      </w:r>
      <w:r>
        <w:rPr>
          <w:spacing w:val="-6"/>
          <w:sz w:val="22"/>
        </w:rPr>
        <w:t> </w:t>
      </w:r>
      <w:r>
        <w:rPr>
          <w:sz w:val="22"/>
        </w:rPr>
        <w:t>ДПО</w:t>
      </w:r>
      <w:r>
        <w:rPr>
          <w:spacing w:val="-56"/>
          <w:sz w:val="22"/>
        </w:rPr>
        <w:t> </w:t>
      </w:r>
      <w:r>
        <w:rPr>
          <w:sz w:val="22"/>
        </w:rPr>
        <w:t>РМАНПО</w:t>
      </w:r>
      <w:r>
        <w:rPr>
          <w:spacing w:val="1"/>
          <w:sz w:val="22"/>
        </w:rPr>
        <w:t> </w:t>
      </w:r>
      <w:r>
        <w:rPr>
          <w:sz w:val="22"/>
        </w:rPr>
        <w:t>Минздрава</w:t>
      </w:r>
      <w:r>
        <w:rPr>
          <w:spacing w:val="1"/>
          <w:sz w:val="22"/>
        </w:rPr>
        <w:t> </w:t>
      </w:r>
      <w:r>
        <w:rPr>
          <w:sz w:val="22"/>
        </w:rPr>
        <w:t>России</w:t>
      </w:r>
      <w:r>
        <w:rPr>
          <w:spacing w:val="1"/>
          <w:sz w:val="22"/>
        </w:rPr>
        <w:t> </w:t>
      </w:r>
      <w:r>
        <w:rPr>
          <w:sz w:val="22"/>
        </w:rPr>
        <w:t>(Москва)</w:t>
      </w:r>
    </w:p>
    <w:p>
      <w:pPr>
        <w:spacing w:line="362" w:lineRule="auto" w:before="1"/>
        <w:ind w:left="107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Терехова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Екатерина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Петровна,</w:t>
      </w:r>
      <w:r>
        <w:rPr>
          <w:rFonts w:ascii="Arial" w:hAnsi="Arial"/>
          <w:b/>
          <w:spacing w:val="18"/>
          <w:sz w:val="22"/>
        </w:rPr>
        <w:t> </w:t>
      </w:r>
      <w:r>
        <w:rPr>
          <w:sz w:val="22"/>
        </w:rPr>
        <w:t>к.м.н.,</w:t>
      </w:r>
      <w:r>
        <w:rPr>
          <w:spacing w:val="20"/>
          <w:sz w:val="22"/>
        </w:rPr>
        <w:t> </w:t>
      </w:r>
      <w:r>
        <w:rPr>
          <w:sz w:val="22"/>
        </w:rPr>
        <w:t>доцент,</w:t>
      </w:r>
      <w:r>
        <w:rPr>
          <w:spacing w:val="20"/>
          <w:sz w:val="22"/>
        </w:rPr>
        <w:t> </w:t>
      </w:r>
      <w:r>
        <w:rPr>
          <w:sz w:val="22"/>
        </w:rPr>
        <w:t>кафедра</w:t>
      </w:r>
      <w:r>
        <w:rPr>
          <w:spacing w:val="20"/>
          <w:sz w:val="22"/>
        </w:rPr>
        <w:t> </w:t>
      </w:r>
      <w:r>
        <w:rPr>
          <w:sz w:val="22"/>
        </w:rPr>
        <w:t>аллергологии</w:t>
      </w:r>
      <w:r>
        <w:rPr>
          <w:spacing w:val="20"/>
          <w:sz w:val="22"/>
        </w:rPr>
        <w:t> </w:t>
      </w:r>
      <w:r>
        <w:rPr>
          <w:sz w:val="22"/>
        </w:rPr>
        <w:t>и</w:t>
      </w:r>
      <w:r>
        <w:rPr>
          <w:spacing w:val="19"/>
          <w:sz w:val="22"/>
        </w:rPr>
        <w:t> </w:t>
      </w:r>
      <w:r>
        <w:rPr>
          <w:sz w:val="22"/>
        </w:rPr>
        <w:t>иммунологии</w:t>
      </w:r>
      <w:r>
        <w:rPr>
          <w:spacing w:val="20"/>
          <w:sz w:val="22"/>
        </w:rPr>
        <w:t> </w:t>
      </w:r>
      <w:r>
        <w:rPr>
          <w:sz w:val="22"/>
        </w:rPr>
        <w:t>ФГБОУ</w:t>
      </w:r>
      <w:r>
        <w:rPr>
          <w:spacing w:val="20"/>
          <w:sz w:val="22"/>
        </w:rPr>
        <w:t> </w:t>
      </w:r>
      <w:r>
        <w:rPr>
          <w:sz w:val="22"/>
        </w:rPr>
        <w:t>ДПО</w:t>
      </w:r>
      <w:r>
        <w:rPr>
          <w:spacing w:val="-55"/>
          <w:sz w:val="22"/>
        </w:rPr>
        <w:t> </w:t>
      </w:r>
      <w:r>
        <w:rPr>
          <w:sz w:val="22"/>
        </w:rPr>
        <w:t>РМАНПО</w:t>
      </w:r>
      <w:r>
        <w:rPr>
          <w:spacing w:val="1"/>
          <w:sz w:val="22"/>
        </w:rPr>
        <w:t> </w:t>
      </w:r>
      <w:r>
        <w:rPr>
          <w:sz w:val="22"/>
        </w:rPr>
        <w:t>Минздрава</w:t>
      </w:r>
      <w:r>
        <w:rPr>
          <w:spacing w:val="1"/>
          <w:sz w:val="22"/>
        </w:rPr>
        <w:t> </w:t>
      </w:r>
      <w:r>
        <w:rPr>
          <w:sz w:val="22"/>
        </w:rPr>
        <w:t>России</w:t>
      </w:r>
      <w:r>
        <w:rPr>
          <w:spacing w:val="1"/>
          <w:sz w:val="22"/>
        </w:rPr>
        <w:t> </w:t>
      </w:r>
      <w:r>
        <w:rPr>
          <w:sz w:val="22"/>
        </w:rPr>
        <w:t>(Москва)</w:t>
      </w:r>
    </w:p>
    <w:p>
      <w:pPr>
        <w:pStyle w:val="Heading1"/>
        <w:ind w:left="3730" w:right="4114"/>
        <w:jc w:val="center"/>
      </w:pPr>
      <w:r>
        <w:rPr/>
        <w:t>ПРОГРАММА</w:t>
      </w:r>
      <w:r>
        <w:rPr>
          <w:spacing w:val="-5"/>
        </w:rPr>
        <w:t> </w:t>
      </w:r>
      <w:r>
        <w:rPr/>
        <w:t>КОНФЕРЕНЦИИ</w:t>
      </w:r>
    </w:p>
    <w:tbl>
      <w:tblPr>
        <w:tblW w:w="0" w:type="auto"/>
        <w:jc w:val="left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6237"/>
        <w:gridCol w:w="3075"/>
      </w:tblGrid>
      <w:tr>
        <w:trPr>
          <w:trHeight w:val="609" w:hRule="atLeast"/>
        </w:trPr>
        <w:tc>
          <w:tcPr>
            <w:tcW w:w="1445" w:type="dxa"/>
            <w:shd w:val="clear" w:color="auto" w:fill="B7DDE8"/>
          </w:tcPr>
          <w:p>
            <w:pPr>
              <w:pStyle w:val="TableParagraph"/>
              <w:spacing w:before="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Время</w:t>
            </w:r>
          </w:p>
        </w:tc>
        <w:tc>
          <w:tcPr>
            <w:tcW w:w="6237" w:type="dxa"/>
            <w:shd w:val="clear" w:color="auto" w:fill="B7DDE8"/>
          </w:tcPr>
          <w:p>
            <w:pPr>
              <w:pStyle w:val="TableParagraph"/>
              <w:spacing w:before="0"/>
              <w:ind w:left="2231" w:right="24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доклада</w:t>
            </w:r>
          </w:p>
        </w:tc>
        <w:tc>
          <w:tcPr>
            <w:tcW w:w="3075" w:type="dxa"/>
            <w:shd w:val="clear" w:color="auto" w:fill="B7DDE8"/>
          </w:tcPr>
          <w:p>
            <w:pPr>
              <w:pStyle w:val="TableParagraph"/>
              <w:spacing w:before="0"/>
              <w:ind w:left="810"/>
              <w:rPr>
                <w:b/>
                <w:sz w:val="22"/>
              </w:rPr>
            </w:pPr>
            <w:r>
              <w:rPr>
                <w:b/>
                <w:sz w:val="22"/>
              </w:rPr>
              <w:t>ФИО лектора</w:t>
            </w:r>
          </w:p>
        </w:tc>
      </w:tr>
      <w:tr>
        <w:trPr>
          <w:trHeight w:val="506" w:hRule="atLeast"/>
        </w:trPr>
        <w:tc>
          <w:tcPr>
            <w:tcW w:w="1445" w:type="dxa"/>
            <w:shd w:val="clear" w:color="auto" w:fill="FAD4B5"/>
          </w:tcPr>
          <w:p>
            <w:pPr>
              <w:pStyle w:val="TableParagraph"/>
              <w:ind w:lef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09.00-09.10</w:t>
            </w:r>
          </w:p>
        </w:tc>
        <w:tc>
          <w:tcPr>
            <w:tcW w:w="6237" w:type="dxa"/>
            <w:shd w:val="clear" w:color="auto" w:fill="FAD4B5"/>
          </w:tcPr>
          <w:p>
            <w:pPr>
              <w:pStyle w:val="TableParagraph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Открытие</w:t>
            </w:r>
            <w:r>
              <w:rPr>
                <w:rFonts w:ascii="Microsoft Sans Serif" w:hAnsi="Microsoft Sans Serif"/>
                <w:spacing w:val="-10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конференции.</w:t>
            </w:r>
            <w:r>
              <w:rPr>
                <w:rFonts w:ascii="Microsoft Sans Serif" w:hAnsi="Microsoft Sans Serif"/>
                <w:spacing w:val="-10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Приветственное</w:t>
            </w:r>
            <w:r>
              <w:rPr>
                <w:rFonts w:ascii="Microsoft Sans Serif" w:hAnsi="Microsoft Sans Serif"/>
                <w:spacing w:val="-11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слово</w:t>
            </w:r>
          </w:p>
        </w:tc>
        <w:tc>
          <w:tcPr>
            <w:tcW w:w="3075" w:type="dxa"/>
            <w:shd w:val="clear" w:color="auto" w:fill="FAD4B5"/>
          </w:tcPr>
          <w:p>
            <w:pPr>
              <w:pStyle w:val="TableParagraph"/>
              <w:spacing w:line="254" w:lineRule="exact" w:before="0"/>
              <w:ind w:left="4" w:right="1054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Ненашева Наталья</w:t>
            </w:r>
            <w:r>
              <w:rPr>
                <w:rFonts w:ascii="Microsoft Sans Serif" w:hAnsi="Microsoft Sans Serif"/>
                <w:spacing w:val="-56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Михайловна</w:t>
            </w:r>
          </w:p>
        </w:tc>
      </w:tr>
      <w:tr>
        <w:trPr>
          <w:trHeight w:val="758" w:hRule="atLeast"/>
        </w:trPr>
        <w:tc>
          <w:tcPr>
            <w:tcW w:w="1445" w:type="dxa"/>
          </w:tcPr>
          <w:p>
            <w:pPr>
              <w:pStyle w:val="TableParagraph"/>
              <w:spacing w:before="1"/>
              <w:ind w:lef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09.10-09.30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762" w:val="left" w:leader="none"/>
                <w:tab w:pos="1573" w:val="left" w:leader="none"/>
                <w:tab w:pos="2535" w:val="left" w:leader="none"/>
                <w:tab w:pos="3770" w:val="left" w:leader="none"/>
                <w:tab w:pos="4099" w:val="left" w:leader="none"/>
              </w:tabs>
              <w:spacing w:line="242" w:lineRule="auto" w:before="0"/>
              <w:ind w:right="365"/>
              <w:rPr>
                <w:b/>
                <w:sz w:val="22"/>
              </w:rPr>
            </w:pPr>
            <w:r>
              <w:rPr>
                <w:b/>
                <w:sz w:val="22"/>
              </w:rPr>
              <w:t>Что</w:t>
              <w:tab/>
              <w:t>такое</w:t>
              <w:tab/>
              <w:t>АСИТ?</w:t>
              <w:tab/>
              <w:t>Подходы</w:t>
              <w:tab/>
              <w:t>к</w:t>
              <w:tab/>
            </w:r>
            <w:r>
              <w:rPr>
                <w:b/>
                <w:spacing w:val="-1"/>
                <w:sz w:val="22"/>
              </w:rPr>
              <w:t>стандартизации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аллергенных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экстрактов.</w:t>
            </w:r>
          </w:p>
        </w:tc>
        <w:tc>
          <w:tcPr>
            <w:tcW w:w="3075" w:type="dxa"/>
          </w:tcPr>
          <w:p>
            <w:pPr>
              <w:pStyle w:val="TableParagraph"/>
              <w:spacing w:line="244" w:lineRule="auto" w:before="1"/>
              <w:ind w:left="4" w:right="1054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Ненашева Наталья</w:t>
            </w:r>
            <w:r>
              <w:rPr>
                <w:rFonts w:ascii="Microsoft Sans Serif" w:hAnsi="Microsoft Sans Serif"/>
                <w:spacing w:val="-56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Михайловна</w:t>
            </w:r>
          </w:p>
        </w:tc>
      </w:tr>
      <w:tr>
        <w:trPr>
          <w:trHeight w:val="2277" w:hRule="atLeast"/>
        </w:trPr>
        <w:tc>
          <w:tcPr>
            <w:tcW w:w="1445" w:type="dxa"/>
          </w:tcPr>
          <w:p>
            <w:pPr>
              <w:pStyle w:val="TableParagraph"/>
              <w:ind w:lef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09.30-10.00</w:t>
            </w:r>
          </w:p>
        </w:tc>
        <w:tc>
          <w:tcPr>
            <w:tcW w:w="6237" w:type="dxa"/>
          </w:tcPr>
          <w:p>
            <w:pPr>
              <w:pStyle w:val="TableParagraph"/>
              <w:tabs>
                <w:tab w:pos="2370" w:val="left" w:leader="none"/>
                <w:tab w:pos="4784" w:val="left" w:leader="none"/>
              </w:tabs>
              <w:spacing w:before="0"/>
              <w:ind w:right="36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Долгосрочная</w:t>
              <w:tab/>
              <w:t>эффективность</w:t>
              <w:tab/>
            </w:r>
            <w:r>
              <w:rPr>
                <w:b/>
                <w:spacing w:val="-1"/>
                <w:sz w:val="22"/>
              </w:rPr>
              <w:t>аллерген-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специфической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иммунотерапии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пациентов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аллергическим ринитом и</w:t>
            </w:r>
          </w:p>
          <w:p>
            <w:pPr>
              <w:pStyle w:val="TableParagraph"/>
              <w:tabs>
                <w:tab w:pos="1780" w:val="left" w:leader="none"/>
                <w:tab w:pos="3870" w:val="left" w:leader="none"/>
              </w:tabs>
              <w:spacing w:before="0"/>
              <w:ind w:right="3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астмой.</w:t>
              <w:tab/>
              <w:t>Результаты</w:t>
              <w:tab/>
            </w:r>
            <w:r>
              <w:rPr>
                <w:b/>
                <w:spacing w:val="-1"/>
                <w:sz w:val="22"/>
              </w:rPr>
              <w:t>ретроспективного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исследования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когортное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исследование.</w:t>
            </w: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36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hd w:fill="D2D2D2" w:color="auto" w:val="clear"/>
              </w:rPr>
              <w:t>Доклад</w:t>
            </w:r>
            <w:r>
              <w:rPr>
                <w:b/>
                <w:i/>
                <w:spacing w:val="19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при</w:t>
            </w:r>
            <w:r>
              <w:rPr>
                <w:b/>
                <w:i/>
                <w:spacing w:val="20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поддержке</w:t>
            </w:r>
            <w:r>
              <w:rPr>
                <w:b/>
                <w:i/>
                <w:spacing w:val="20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компании</w:t>
            </w:r>
            <w:r>
              <w:rPr>
                <w:b/>
                <w:i/>
                <w:spacing w:val="19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ALK,</w:t>
            </w:r>
            <w:r>
              <w:rPr>
                <w:b/>
                <w:i/>
                <w:spacing w:val="20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баллы</w:t>
            </w:r>
            <w:r>
              <w:rPr>
                <w:b/>
                <w:i/>
                <w:spacing w:val="20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НМО</w:t>
            </w:r>
            <w:r>
              <w:rPr>
                <w:b/>
                <w:i/>
                <w:spacing w:val="-58"/>
                <w:sz w:val="22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не</w:t>
            </w:r>
            <w:r>
              <w:rPr>
                <w:b/>
                <w:i/>
                <w:spacing w:val="-3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начисляются</w:t>
            </w:r>
          </w:p>
        </w:tc>
        <w:tc>
          <w:tcPr>
            <w:tcW w:w="3075" w:type="dxa"/>
          </w:tcPr>
          <w:p>
            <w:pPr>
              <w:pStyle w:val="TableParagraph"/>
              <w:spacing w:line="242" w:lineRule="auto"/>
              <w:ind w:left="4" w:right="1054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Ненашева Наталья</w:t>
            </w:r>
            <w:r>
              <w:rPr>
                <w:rFonts w:ascii="Microsoft Sans Serif" w:hAnsi="Microsoft Sans Serif"/>
                <w:spacing w:val="-56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Михайловна</w:t>
            </w:r>
          </w:p>
        </w:tc>
      </w:tr>
    </w:tbl>
    <w:p>
      <w:pPr>
        <w:spacing w:after="0" w:line="242" w:lineRule="auto"/>
        <w:rPr>
          <w:rFonts w:ascii="Microsoft Sans Serif" w:hAnsi="Microsoft Sans Serif"/>
          <w:sz w:val="22"/>
        </w:rPr>
        <w:sectPr>
          <w:type w:val="continuous"/>
          <w:pgSz w:w="11920" w:h="16850"/>
          <w:pgMar w:top="500" w:bottom="280" w:left="600" w:right="220"/>
        </w:sectPr>
      </w:pPr>
    </w:p>
    <w:tbl>
      <w:tblPr>
        <w:tblW w:w="0" w:type="auto"/>
        <w:jc w:val="left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6238"/>
        <w:gridCol w:w="3072"/>
      </w:tblGrid>
      <w:tr>
        <w:trPr>
          <w:trHeight w:val="1012" w:hRule="atLeast"/>
        </w:trPr>
        <w:tc>
          <w:tcPr>
            <w:tcW w:w="144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6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10.00-10.15</w:t>
            </w:r>
          </w:p>
        </w:tc>
        <w:tc>
          <w:tcPr>
            <w:tcW w:w="62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364"/>
              <w:rPr>
                <w:b/>
                <w:sz w:val="22"/>
              </w:rPr>
            </w:pPr>
            <w:r>
              <w:rPr>
                <w:b/>
                <w:sz w:val="22"/>
              </w:rPr>
              <w:t>Программа поддержки пациентов, получавших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АСИТ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(горячая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линия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пациентов).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Принципы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доказательной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медицины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АСИТ.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auto"/>
              <w:ind w:left="6" w:right="474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Александра Савицкая</w:t>
            </w:r>
            <w:r>
              <w:rPr>
                <w:rFonts w:ascii="Microsoft Sans Serif" w:hAnsi="Microsoft Sans Serif"/>
                <w:spacing w:val="1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(Россия); Roman Benedik</w:t>
            </w:r>
            <w:r>
              <w:rPr>
                <w:rFonts w:ascii="Microsoft Sans Serif" w:hAnsi="Microsoft Sans Serif"/>
                <w:spacing w:val="-56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(Словакия)</w:t>
            </w:r>
          </w:p>
        </w:tc>
      </w:tr>
      <w:tr>
        <w:trPr>
          <w:trHeight w:val="760" w:hRule="atLeast"/>
        </w:trPr>
        <w:tc>
          <w:tcPr>
            <w:tcW w:w="144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10.15-10.45</w:t>
            </w:r>
          </w:p>
        </w:tc>
        <w:tc>
          <w:tcPr>
            <w:tcW w:w="6238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55" w:val="left" w:leader="none"/>
                <w:tab w:pos="4760" w:val="left" w:leader="none"/>
              </w:tabs>
              <w:spacing w:before="0"/>
              <w:ind w:right="386"/>
              <w:rPr>
                <w:b/>
                <w:sz w:val="22"/>
              </w:rPr>
            </w:pPr>
            <w:r>
              <w:rPr>
                <w:b/>
                <w:sz w:val="22"/>
              </w:rPr>
              <w:t>Причины</w:t>
              <w:tab/>
              <w:t>неэффективности</w:t>
              <w:tab/>
            </w:r>
            <w:r>
              <w:rPr>
                <w:b/>
                <w:spacing w:val="-1"/>
                <w:sz w:val="22"/>
              </w:rPr>
              <w:t>аллерген-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специфической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иммунотерапии.</w:t>
            </w:r>
          </w:p>
        </w:tc>
        <w:tc>
          <w:tcPr>
            <w:tcW w:w="3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auto"/>
              <w:ind w:left="3" w:right="1228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Передкова</w:t>
            </w:r>
            <w:r>
              <w:rPr>
                <w:rFonts w:ascii="Microsoft Sans Serif" w:hAnsi="Microsoft Sans Serif"/>
                <w:spacing w:val="-13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Елена</w:t>
            </w:r>
            <w:r>
              <w:rPr>
                <w:rFonts w:ascii="Microsoft Sans Serif" w:hAnsi="Microsoft Sans Serif"/>
                <w:spacing w:val="-56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Владимировна</w:t>
            </w:r>
          </w:p>
        </w:tc>
      </w:tr>
      <w:tr>
        <w:trPr>
          <w:trHeight w:val="1010" w:hRule="atLeast"/>
        </w:trPr>
        <w:tc>
          <w:tcPr>
            <w:tcW w:w="1445" w:type="dxa"/>
          </w:tcPr>
          <w:p>
            <w:pPr>
              <w:pStyle w:val="TableParagraph"/>
              <w:ind w:lef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10.45-11.15</w:t>
            </w:r>
          </w:p>
        </w:tc>
        <w:tc>
          <w:tcPr>
            <w:tcW w:w="6238" w:type="dxa"/>
          </w:tcPr>
          <w:p>
            <w:pPr>
              <w:pStyle w:val="TableParagraph"/>
              <w:spacing w:before="0"/>
              <w:ind w:right="363"/>
              <w:jc w:val="both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Правильная диагностика при АСИТ – путь к успеху.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Доклад</w:t>
            </w:r>
            <w:r>
              <w:rPr>
                <w:b/>
                <w:i/>
                <w:spacing w:val="1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при</w:t>
            </w:r>
            <w:r>
              <w:rPr>
                <w:b/>
                <w:i/>
                <w:spacing w:val="1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поддержке</w:t>
            </w:r>
            <w:r>
              <w:rPr>
                <w:b/>
                <w:i/>
                <w:spacing w:val="1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компании</w:t>
            </w:r>
            <w:r>
              <w:rPr>
                <w:b/>
                <w:i/>
                <w:spacing w:val="1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«Инвитро»,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баллы НМО</w:t>
            </w:r>
            <w:r>
              <w:rPr>
                <w:b/>
                <w:i/>
                <w:spacing w:val="-1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не</w:t>
            </w:r>
            <w:r>
              <w:rPr>
                <w:b/>
                <w:i/>
                <w:spacing w:val="-2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начисляются</w:t>
            </w:r>
          </w:p>
        </w:tc>
        <w:tc>
          <w:tcPr>
            <w:tcW w:w="3072" w:type="dxa"/>
          </w:tcPr>
          <w:p>
            <w:pPr>
              <w:pStyle w:val="TableParagraph"/>
              <w:spacing w:line="242" w:lineRule="auto"/>
              <w:ind w:left="3" w:right="1238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pacing w:val="-2"/>
                <w:sz w:val="22"/>
              </w:rPr>
              <w:t>Себекина </w:t>
            </w:r>
            <w:r>
              <w:rPr>
                <w:rFonts w:ascii="Microsoft Sans Serif" w:hAnsi="Microsoft Sans Serif"/>
                <w:spacing w:val="-1"/>
                <w:sz w:val="22"/>
              </w:rPr>
              <w:t>Оксана</w:t>
            </w:r>
            <w:r>
              <w:rPr>
                <w:rFonts w:ascii="Microsoft Sans Serif" w:hAnsi="Microsoft Sans Serif"/>
                <w:spacing w:val="-57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Владимировна</w:t>
            </w:r>
          </w:p>
        </w:tc>
      </w:tr>
      <w:tr>
        <w:trPr>
          <w:trHeight w:val="760" w:hRule="atLeast"/>
        </w:trPr>
        <w:tc>
          <w:tcPr>
            <w:tcW w:w="1445" w:type="dxa"/>
          </w:tcPr>
          <w:p>
            <w:pPr>
              <w:pStyle w:val="TableParagraph"/>
              <w:spacing w:before="5"/>
              <w:ind w:lef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11.15-11.40</w:t>
            </w:r>
          </w:p>
        </w:tc>
        <w:tc>
          <w:tcPr>
            <w:tcW w:w="6238" w:type="dxa"/>
          </w:tcPr>
          <w:p>
            <w:pPr>
              <w:pStyle w:val="TableParagraph"/>
              <w:tabs>
                <w:tab w:pos="3661" w:val="left" w:leader="none"/>
                <w:tab w:pos="5016" w:val="left" w:leader="none"/>
              </w:tabs>
              <w:spacing w:before="2"/>
              <w:ind w:right="364"/>
              <w:rPr>
                <w:b/>
                <w:sz w:val="22"/>
              </w:rPr>
            </w:pPr>
            <w:r>
              <w:rPr>
                <w:b/>
                <w:sz w:val="22"/>
              </w:rPr>
              <w:t>Полисенсибилизированный</w:t>
              <w:tab/>
              <w:t>пациент.</w:t>
              <w:tab/>
            </w:r>
            <w:r>
              <w:rPr>
                <w:b/>
                <w:spacing w:val="-1"/>
                <w:sz w:val="22"/>
              </w:rPr>
              <w:t>Тактика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ведения.</w:t>
            </w:r>
          </w:p>
        </w:tc>
        <w:tc>
          <w:tcPr>
            <w:tcW w:w="3072" w:type="dxa"/>
          </w:tcPr>
          <w:p>
            <w:pPr>
              <w:pStyle w:val="TableParagraph"/>
              <w:spacing w:line="242" w:lineRule="auto" w:before="5"/>
              <w:ind w:left="3" w:right="930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Терехова</w:t>
            </w:r>
            <w:r>
              <w:rPr>
                <w:rFonts w:ascii="Microsoft Sans Serif" w:hAnsi="Microsoft Sans Serif"/>
                <w:spacing w:val="-1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Екатерина</w:t>
            </w:r>
            <w:r>
              <w:rPr>
                <w:rFonts w:ascii="Microsoft Sans Serif" w:hAnsi="Microsoft Sans Serif"/>
                <w:spacing w:val="-5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Петровна</w:t>
            </w:r>
          </w:p>
        </w:tc>
      </w:tr>
      <w:tr>
        <w:trPr>
          <w:trHeight w:val="758" w:hRule="atLeast"/>
        </w:trPr>
        <w:tc>
          <w:tcPr>
            <w:tcW w:w="1445" w:type="dxa"/>
          </w:tcPr>
          <w:p>
            <w:pPr>
              <w:pStyle w:val="TableParagraph"/>
              <w:ind w:lef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11.40-12.10</w:t>
            </w:r>
          </w:p>
        </w:tc>
        <w:tc>
          <w:tcPr>
            <w:tcW w:w="6238" w:type="dxa"/>
          </w:tcPr>
          <w:p>
            <w:pPr>
              <w:pStyle w:val="TableParagraph"/>
              <w:tabs>
                <w:tab w:pos="3055" w:val="left" w:leader="none"/>
              </w:tabs>
              <w:spacing w:before="0"/>
              <w:ind w:right="363"/>
              <w:rPr>
                <w:b/>
                <w:sz w:val="22"/>
              </w:rPr>
            </w:pPr>
            <w:r>
              <w:rPr>
                <w:b/>
                <w:sz w:val="22"/>
              </w:rPr>
              <w:t>Перспективы</w:t>
              <w:tab/>
            </w:r>
            <w:r>
              <w:rPr>
                <w:b/>
                <w:spacing w:val="-1"/>
                <w:sz w:val="22"/>
              </w:rPr>
              <w:t>аллерген-специфической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иммунотерапии.</w:t>
            </w:r>
          </w:p>
        </w:tc>
        <w:tc>
          <w:tcPr>
            <w:tcW w:w="3072" w:type="dxa"/>
          </w:tcPr>
          <w:p>
            <w:pPr>
              <w:pStyle w:val="TableParagraph"/>
              <w:spacing w:line="242" w:lineRule="auto"/>
              <w:ind w:left="3" w:right="719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pacing w:val="-1"/>
                <w:sz w:val="22"/>
              </w:rPr>
              <w:t>Передельская </w:t>
            </w:r>
            <w:r>
              <w:rPr>
                <w:rFonts w:ascii="Microsoft Sans Serif" w:hAnsi="Microsoft Sans Serif"/>
                <w:sz w:val="22"/>
              </w:rPr>
              <w:t>Марина</w:t>
            </w:r>
            <w:r>
              <w:rPr>
                <w:rFonts w:ascii="Microsoft Sans Serif" w:hAnsi="Microsoft Sans Serif"/>
                <w:spacing w:val="-56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Юрьевна</w:t>
            </w:r>
          </w:p>
        </w:tc>
      </w:tr>
      <w:tr>
        <w:trPr>
          <w:trHeight w:val="253" w:hRule="atLeast"/>
        </w:trPr>
        <w:tc>
          <w:tcPr>
            <w:tcW w:w="1445" w:type="dxa"/>
            <w:shd w:val="clear" w:color="auto" w:fill="D6E2BB"/>
          </w:tcPr>
          <w:p>
            <w:pPr>
              <w:pStyle w:val="TableParagraph"/>
              <w:spacing w:line="231" w:lineRule="exact"/>
              <w:ind w:lef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12.10-12.30</w:t>
            </w:r>
          </w:p>
        </w:tc>
        <w:tc>
          <w:tcPr>
            <w:tcW w:w="6238" w:type="dxa"/>
            <w:shd w:val="clear" w:color="auto" w:fill="D6E2BB"/>
          </w:tcPr>
          <w:p>
            <w:pPr>
              <w:pStyle w:val="TableParagraph"/>
              <w:spacing w:line="234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Дискуссия.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Ответы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вопросы</w:t>
            </w:r>
          </w:p>
        </w:tc>
        <w:tc>
          <w:tcPr>
            <w:tcW w:w="3072" w:type="dxa"/>
            <w:shd w:val="clear" w:color="auto" w:fill="D6E2B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445" w:type="dxa"/>
            <w:tcBorders>
              <w:bottom w:val="single" w:sz="8" w:space="0" w:color="000000"/>
            </w:tcBorders>
            <w:shd w:val="clear" w:color="auto" w:fill="BEBEBE"/>
          </w:tcPr>
          <w:p>
            <w:pPr>
              <w:pStyle w:val="TableParagraph"/>
              <w:ind w:lef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12.30-13.00</w:t>
            </w:r>
          </w:p>
        </w:tc>
        <w:tc>
          <w:tcPr>
            <w:tcW w:w="6238" w:type="dxa"/>
            <w:tcBorders>
              <w:bottom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Перерыв</w:t>
            </w:r>
          </w:p>
        </w:tc>
        <w:tc>
          <w:tcPr>
            <w:tcW w:w="3072" w:type="dxa"/>
            <w:tcBorders>
              <w:bottom w:val="single" w:sz="8" w:space="0" w:color="000000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1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26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13.00-13.30</w:t>
            </w:r>
          </w:p>
        </w:tc>
        <w:tc>
          <w:tcPr>
            <w:tcW w:w="62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1695"/>
              <w:rPr>
                <w:b/>
                <w:sz w:val="22"/>
              </w:rPr>
            </w:pPr>
            <w:r>
              <w:rPr>
                <w:b/>
                <w:sz w:val="22"/>
              </w:rPr>
              <w:t>Предсезонно-сезонная АСИТ – что это?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Клинический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разбор.</w:t>
            </w:r>
          </w:p>
        </w:tc>
        <w:tc>
          <w:tcPr>
            <w:tcW w:w="30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6" w:right="1119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Орлова</w:t>
            </w:r>
            <w:r>
              <w:rPr>
                <w:rFonts w:ascii="Microsoft Sans Serif" w:hAnsi="Microsoft Sans Serif"/>
                <w:spacing w:val="-1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Екатерина</w:t>
            </w:r>
            <w:r>
              <w:rPr>
                <w:rFonts w:ascii="Microsoft Sans Serif" w:hAnsi="Microsoft Sans Serif"/>
                <w:spacing w:val="-5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Александровна</w:t>
            </w:r>
          </w:p>
        </w:tc>
      </w:tr>
      <w:tr>
        <w:trPr>
          <w:trHeight w:val="1012" w:hRule="atLeast"/>
        </w:trPr>
        <w:tc>
          <w:tcPr>
            <w:tcW w:w="14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13.30-14.00</w:t>
            </w:r>
          </w:p>
        </w:tc>
        <w:tc>
          <w:tcPr>
            <w:tcW w:w="62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3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Прогноз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мониторинг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эффективности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АСИТ.</w:t>
            </w:r>
          </w:p>
          <w:p>
            <w:pPr>
              <w:pStyle w:val="TableParagraph"/>
              <w:spacing w:before="1"/>
              <w:ind w:right="36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hd w:fill="D2D2D2" w:color="auto" w:val="clear"/>
              </w:rPr>
              <w:t>Доклад</w:t>
            </w:r>
            <w:r>
              <w:rPr>
                <w:b/>
                <w:i/>
                <w:spacing w:val="9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при</w:t>
            </w:r>
            <w:r>
              <w:rPr>
                <w:b/>
                <w:i/>
                <w:spacing w:val="13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поддержке</w:t>
            </w:r>
            <w:r>
              <w:rPr>
                <w:b/>
                <w:i/>
                <w:spacing w:val="12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ImmunoCAP,</w:t>
            </w:r>
            <w:r>
              <w:rPr>
                <w:b/>
                <w:i/>
                <w:spacing w:val="9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баллы</w:t>
            </w:r>
            <w:r>
              <w:rPr>
                <w:b/>
                <w:i/>
                <w:spacing w:val="9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НМО</w:t>
            </w:r>
            <w:r>
              <w:rPr>
                <w:b/>
                <w:i/>
                <w:spacing w:val="9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не</w:t>
            </w:r>
            <w:r>
              <w:rPr>
                <w:b/>
                <w:i/>
                <w:spacing w:val="-58"/>
                <w:sz w:val="22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начисляются</w:t>
            </w:r>
          </w:p>
        </w:tc>
        <w:tc>
          <w:tcPr>
            <w:tcW w:w="30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4" w:lineRule="auto"/>
              <w:ind w:left="3" w:right="1052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Ненашева Наталья</w:t>
            </w:r>
            <w:r>
              <w:rPr>
                <w:rFonts w:ascii="Microsoft Sans Serif" w:hAnsi="Microsoft Sans Serif"/>
                <w:spacing w:val="-56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Михайловна</w:t>
            </w:r>
          </w:p>
        </w:tc>
      </w:tr>
      <w:tr>
        <w:trPr>
          <w:trHeight w:val="611" w:hRule="atLeast"/>
        </w:trPr>
        <w:tc>
          <w:tcPr>
            <w:tcW w:w="144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26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14.00-14.30</w:t>
            </w:r>
          </w:p>
        </w:tc>
        <w:tc>
          <w:tcPr>
            <w:tcW w:w="62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ind w:right="473"/>
              <w:rPr>
                <w:b/>
                <w:sz w:val="22"/>
              </w:rPr>
            </w:pPr>
            <w:r>
              <w:rPr>
                <w:b/>
                <w:sz w:val="22"/>
              </w:rPr>
              <w:t>Ошибки при проведении аллерген-специфической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иммунотерапии</w:t>
            </w:r>
          </w:p>
        </w:tc>
        <w:tc>
          <w:tcPr>
            <w:tcW w:w="3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auto"/>
              <w:ind w:left="6" w:right="1242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pacing w:val="-2"/>
                <w:sz w:val="22"/>
              </w:rPr>
              <w:t>Себекина</w:t>
            </w:r>
            <w:r>
              <w:rPr>
                <w:rFonts w:ascii="Microsoft Sans Serif" w:hAnsi="Microsoft Sans Serif"/>
                <w:spacing w:val="-9"/>
                <w:sz w:val="22"/>
              </w:rPr>
              <w:t> </w:t>
            </w:r>
            <w:r>
              <w:rPr>
                <w:rFonts w:ascii="Microsoft Sans Serif" w:hAnsi="Microsoft Sans Serif"/>
                <w:spacing w:val="-1"/>
                <w:sz w:val="22"/>
              </w:rPr>
              <w:t>Оксана</w:t>
            </w:r>
            <w:r>
              <w:rPr>
                <w:rFonts w:ascii="Microsoft Sans Serif" w:hAnsi="Microsoft Sans Serif"/>
                <w:spacing w:val="-5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Владимировна</w:t>
            </w:r>
          </w:p>
        </w:tc>
      </w:tr>
      <w:tr>
        <w:trPr>
          <w:trHeight w:val="758" w:hRule="atLeast"/>
        </w:trPr>
        <w:tc>
          <w:tcPr>
            <w:tcW w:w="1445" w:type="dxa"/>
          </w:tcPr>
          <w:p>
            <w:pPr>
              <w:pStyle w:val="TableParagraph"/>
              <w:ind w:left="26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14.30-14.50</w:t>
            </w:r>
          </w:p>
        </w:tc>
        <w:tc>
          <w:tcPr>
            <w:tcW w:w="6238" w:type="dxa"/>
          </w:tcPr>
          <w:p>
            <w:pPr>
              <w:pStyle w:val="TableParagraph"/>
              <w:spacing w:before="0"/>
              <w:ind w:right="497"/>
              <w:rPr>
                <w:b/>
                <w:sz w:val="22"/>
              </w:rPr>
            </w:pPr>
            <w:r>
              <w:rPr>
                <w:b/>
                <w:sz w:val="22"/>
              </w:rPr>
              <w:t>Аллерген-специфическая иммунотерапия у детей: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скажем стоп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аллергии.</w:t>
            </w:r>
          </w:p>
        </w:tc>
        <w:tc>
          <w:tcPr>
            <w:tcW w:w="3072" w:type="dxa"/>
          </w:tcPr>
          <w:p>
            <w:pPr>
              <w:pStyle w:val="TableParagraph"/>
              <w:ind w:left="6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Делян</w:t>
            </w:r>
            <w:r>
              <w:rPr>
                <w:rFonts w:ascii="Microsoft Sans Serif" w:hAnsi="Microsoft Sans Serif"/>
                <w:spacing w:val="-13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Виктория</w:t>
            </w:r>
            <w:r>
              <w:rPr>
                <w:rFonts w:ascii="Microsoft Sans Serif" w:hAnsi="Microsoft Sans Serif"/>
                <w:spacing w:val="-10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Юрьевна</w:t>
            </w:r>
          </w:p>
        </w:tc>
      </w:tr>
      <w:tr>
        <w:trPr>
          <w:trHeight w:val="1264" w:hRule="atLeast"/>
        </w:trPr>
        <w:tc>
          <w:tcPr>
            <w:tcW w:w="1445" w:type="dxa"/>
          </w:tcPr>
          <w:p>
            <w:pPr>
              <w:pStyle w:val="TableParagraph"/>
              <w:ind w:left="26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14.50-15.20</w:t>
            </w:r>
          </w:p>
        </w:tc>
        <w:tc>
          <w:tcPr>
            <w:tcW w:w="6238" w:type="dxa"/>
          </w:tcPr>
          <w:p>
            <w:pPr>
              <w:pStyle w:val="TableParagraph"/>
              <w:spacing w:before="0"/>
              <w:ind w:right="1355"/>
              <w:rPr>
                <w:b/>
                <w:sz w:val="22"/>
              </w:rPr>
            </w:pPr>
            <w:r>
              <w:rPr>
                <w:b/>
                <w:sz w:val="22"/>
              </w:rPr>
              <w:t>Факторы риска при АСИТ, альтернативная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подготовка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сезону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пыления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растений.</w:t>
            </w:r>
          </w:p>
          <w:p>
            <w:pPr>
              <w:pStyle w:val="TableParagraph"/>
              <w:spacing w:before="0"/>
              <w:ind w:right="34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hd w:fill="D2D2D2" w:color="auto" w:val="clear"/>
              </w:rPr>
              <w:t>Доклад при поддержке компании «Рузам-М», баллы</w:t>
            </w:r>
            <w:r>
              <w:rPr>
                <w:b/>
                <w:i/>
                <w:spacing w:val="-59"/>
                <w:sz w:val="22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НМО</w:t>
            </w:r>
            <w:r>
              <w:rPr>
                <w:b/>
                <w:i/>
                <w:spacing w:val="-2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не</w:t>
            </w:r>
            <w:r>
              <w:rPr>
                <w:b/>
                <w:i/>
                <w:spacing w:val="-2"/>
                <w:sz w:val="22"/>
                <w:shd w:fill="D2D2D2" w:color="auto" w:val="clear"/>
              </w:rPr>
              <w:t> </w:t>
            </w:r>
            <w:r>
              <w:rPr>
                <w:b/>
                <w:i/>
                <w:sz w:val="22"/>
                <w:shd w:fill="D2D2D2" w:color="auto" w:val="clear"/>
              </w:rPr>
              <w:t>начисляются</w:t>
            </w:r>
          </w:p>
        </w:tc>
        <w:tc>
          <w:tcPr>
            <w:tcW w:w="3072" w:type="dxa"/>
          </w:tcPr>
          <w:p>
            <w:pPr>
              <w:pStyle w:val="TableParagraph"/>
              <w:spacing w:line="244" w:lineRule="auto"/>
              <w:ind w:left="6" w:right="1364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Осипова</w:t>
            </w:r>
            <w:r>
              <w:rPr>
                <w:rFonts w:ascii="Microsoft Sans Serif" w:hAnsi="Microsoft Sans Serif"/>
                <w:spacing w:val="-1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Галина</w:t>
            </w:r>
            <w:r>
              <w:rPr>
                <w:rFonts w:ascii="Microsoft Sans Serif" w:hAnsi="Microsoft Sans Serif"/>
                <w:spacing w:val="-5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Леонидовна</w:t>
            </w:r>
          </w:p>
        </w:tc>
      </w:tr>
      <w:tr>
        <w:trPr>
          <w:trHeight w:val="760" w:hRule="atLeast"/>
        </w:trPr>
        <w:tc>
          <w:tcPr>
            <w:tcW w:w="1445" w:type="dxa"/>
          </w:tcPr>
          <w:p>
            <w:pPr>
              <w:pStyle w:val="TableParagraph"/>
              <w:spacing w:before="5"/>
              <w:ind w:left="26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15.20-16.00</w:t>
            </w:r>
          </w:p>
        </w:tc>
        <w:tc>
          <w:tcPr>
            <w:tcW w:w="6238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Иммунные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механизмы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АСИТ.</w:t>
            </w:r>
          </w:p>
        </w:tc>
        <w:tc>
          <w:tcPr>
            <w:tcW w:w="3072" w:type="dxa"/>
          </w:tcPr>
          <w:p>
            <w:pPr>
              <w:pStyle w:val="TableParagraph"/>
              <w:spacing w:before="5"/>
              <w:ind w:left="6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Гариб</w:t>
            </w:r>
            <w:r>
              <w:rPr>
                <w:rFonts w:ascii="Microsoft Sans Serif" w:hAnsi="Microsoft Sans Serif"/>
                <w:spacing w:val="-11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Фируз</w:t>
            </w:r>
            <w:r>
              <w:rPr>
                <w:rFonts w:ascii="Microsoft Sans Serif" w:hAnsi="Microsoft Sans Serif"/>
                <w:spacing w:val="-10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Юсупович</w:t>
            </w:r>
          </w:p>
        </w:tc>
      </w:tr>
      <w:tr>
        <w:trPr>
          <w:trHeight w:val="309" w:hRule="atLeast"/>
        </w:trPr>
        <w:tc>
          <w:tcPr>
            <w:tcW w:w="1445" w:type="dxa"/>
            <w:shd w:val="clear" w:color="auto" w:fill="D6E2BB"/>
          </w:tcPr>
          <w:p>
            <w:pPr>
              <w:pStyle w:val="TableParagraph"/>
              <w:ind w:left="26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16.00-16.15</w:t>
            </w:r>
          </w:p>
        </w:tc>
        <w:tc>
          <w:tcPr>
            <w:tcW w:w="9310" w:type="dxa"/>
            <w:gridSpan w:val="2"/>
            <w:shd w:val="clear" w:color="auto" w:fill="D6E2BB"/>
          </w:tcPr>
          <w:p>
            <w:pPr>
              <w:pStyle w:val="TableParagraph"/>
              <w:ind w:left="4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Дискуссия.</w:t>
            </w:r>
            <w:r>
              <w:rPr>
                <w:rFonts w:ascii="Microsoft Sans Serif" w:hAnsi="Microsoft Sans Serif"/>
                <w:spacing w:val="-9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Ответы</w:t>
            </w:r>
            <w:r>
              <w:rPr>
                <w:rFonts w:ascii="Microsoft Sans Serif" w:hAnsi="Microsoft Sans Serif"/>
                <w:spacing w:val="-10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на</w:t>
            </w:r>
            <w:r>
              <w:rPr>
                <w:rFonts w:ascii="Microsoft Sans Serif" w:hAnsi="Microsoft Sans Serif"/>
                <w:spacing w:val="-8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вопросы</w:t>
            </w:r>
          </w:p>
        </w:tc>
      </w:tr>
      <w:tr>
        <w:trPr>
          <w:trHeight w:val="566" w:hRule="atLeast"/>
        </w:trPr>
        <w:tc>
          <w:tcPr>
            <w:tcW w:w="1445" w:type="dxa"/>
            <w:shd w:val="clear" w:color="auto" w:fill="FAD4B5"/>
          </w:tcPr>
          <w:p>
            <w:pPr>
              <w:pStyle w:val="TableParagraph"/>
              <w:ind w:left="26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16.15-16.30</w:t>
            </w:r>
          </w:p>
        </w:tc>
        <w:tc>
          <w:tcPr>
            <w:tcW w:w="9310" w:type="dxa"/>
            <w:gridSpan w:val="2"/>
            <w:shd w:val="clear" w:color="auto" w:fill="FAD4B5"/>
          </w:tcPr>
          <w:p>
            <w:pPr>
              <w:pStyle w:val="TableParagraph"/>
              <w:ind w:left="4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Закрытие</w:t>
            </w:r>
            <w:r>
              <w:rPr>
                <w:rFonts w:ascii="Microsoft Sans Serif" w:hAnsi="Microsoft Sans Serif"/>
                <w:spacing w:val="-14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конференции.</w:t>
            </w:r>
            <w:r>
              <w:rPr>
                <w:rFonts w:ascii="Microsoft Sans Serif" w:hAnsi="Microsoft Sans Serif"/>
                <w:spacing w:val="-11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Подведение</w:t>
            </w:r>
            <w:r>
              <w:rPr>
                <w:rFonts w:ascii="Microsoft Sans Serif" w:hAnsi="Microsoft Sans Serif"/>
                <w:spacing w:val="-13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итогов.</w:t>
            </w:r>
          </w:p>
        </w:tc>
      </w:tr>
    </w:tbl>
    <w:sectPr>
      <w:pgSz w:w="11920" w:h="16850"/>
      <w:pgMar w:top="560" w:bottom="280" w:left="60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Arial" w:hAnsi="Arial" w:eastAsia="Arial" w:cs="Arial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146"/>
    </w:pPr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2022-01-10T12:28:42Z</dcterms:created>
  <dcterms:modified xsi:type="dcterms:W3CDTF">2022-01-10T12:28:42Z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2022-01-10T00:00:00Z</vt:filetime>
  </property>
</Properties>
</file>