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F2" w:rsidRDefault="00361C4F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Научно-практическая школа «Гинекологическая эндокринология – от науки к практике»</w:t>
      </w:r>
    </w:p>
    <w:p w:rsidR="009F01F2" w:rsidRDefault="00361C4F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25-26 марта 2022 года</w:t>
      </w:r>
    </w:p>
    <w:p w:rsidR="009F01F2" w:rsidRDefault="00361C4F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Направление гинекологической эндокринологии, объединяя вопросы помощи женщинам с репродуктивными и гормональными нарушениями, остается одним </w:t>
      </w:r>
      <w:proofErr w:type="gramStart"/>
      <w:r>
        <w:rPr>
          <w:rFonts w:ascii="Times New Roman" w:hAnsi="Times New Roman" w:cs="Times New Roman"/>
          <w:iCs/>
          <w:sz w:val="24"/>
        </w:rPr>
        <w:t>из</w:t>
      </w:r>
      <w:proofErr w:type="gramEnd"/>
      <w:r>
        <w:rPr>
          <w:rFonts w:ascii="Times New Roman" w:hAnsi="Times New Roman" w:cs="Times New Roman"/>
          <w:iCs/>
          <w:sz w:val="24"/>
        </w:rPr>
        <w:t xml:space="preserve"> наиболее сложных для практикующих врачей. </w:t>
      </w:r>
      <w:r>
        <w:rPr>
          <w:rFonts w:ascii="Times New Roman" w:hAnsi="Times New Roman" w:cs="Times New Roman"/>
          <w:sz w:val="24"/>
        </w:rPr>
        <w:t xml:space="preserve">Приглашаем акушеров-гинекологов и эндокринологов посетить </w:t>
      </w:r>
      <w:r>
        <w:rPr>
          <w:rFonts w:ascii="Times New Roman" w:hAnsi="Times New Roman" w:cs="Times New Roman"/>
          <w:b/>
          <w:sz w:val="24"/>
        </w:rPr>
        <w:t>Научно-практическую школу «Гинекологическая эндокринология – от науки к практике»</w:t>
      </w:r>
      <w:r>
        <w:rPr>
          <w:rFonts w:ascii="Times New Roman" w:hAnsi="Times New Roman" w:cs="Times New Roman"/>
          <w:sz w:val="24"/>
        </w:rPr>
        <w:t xml:space="preserve">, которая пройдет </w:t>
      </w:r>
      <w:r>
        <w:rPr>
          <w:rFonts w:ascii="Times New Roman" w:hAnsi="Times New Roman" w:cs="Times New Roman"/>
          <w:b/>
          <w:sz w:val="24"/>
        </w:rPr>
        <w:t xml:space="preserve">25 </w:t>
      </w:r>
      <w:r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b/>
          <w:sz w:val="24"/>
        </w:rPr>
        <w:t>26 марта 2022 года</w:t>
      </w:r>
      <w:r>
        <w:rPr>
          <w:rFonts w:ascii="Times New Roman" w:hAnsi="Times New Roman" w:cs="Times New Roman"/>
          <w:sz w:val="24"/>
        </w:rPr>
        <w:t xml:space="preserve"> в онлайн-формате </w:t>
      </w:r>
      <w:r>
        <w:rPr>
          <w:rFonts w:ascii="Times New Roman" w:hAnsi="Times New Roman" w:cs="Times New Roman"/>
          <w:iCs/>
          <w:sz w:val="24"/>
        </w:rPr>
        <w:t xml:space="preserve">на образовательной платформе 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MedStudio</w:t>
      </w:r>
      <w:proofErr w:type="spellEnd"/>
      <w:r>
        <w:rPr>
          <w:rFonts w:ascii="Times New Roman" w:hAnsi="Times New Roman" w:cs="Times New Roman"/>
          <w:iCs/>
          <w:sz w:val="24"/>
        </w:rPr>
        <w:t>.</w:t>
      </w:r>
    </w:p>
    <w:p w:rsidR="009F01F2" w:rsidRDefault="00361C4F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двухдневной программы ведущие </w:t>
      </w:r>
      <w:r>
        <w:rPr>
          <w:rFonts w:ascii="Times New Roman" w:hAnsi="Times New Roman" w:cs="Times New Roman"/>
          <w:iCs/>
          <w:sz w:val="24"/>
        </w:rPr>
        <w:t xml:space="preserve">специалисты ФГБНУ «Научно-исследовательский институт акушерства, гинекологии и </w:t>
      </w:r>
      <w:proofErr w:type="spellStart"/>
      <w:r>
        <w:rPr>
          <w:rFonts w:ascii="Times New Roman" w:hAnsi="Times New Roman" w:cs="Times New Roman"/>
          <w:iCs/>
          <w:sz w:val="24"/>
        </w:rPr>
        <w:t>репродуктологии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имени Д.О. </w:t>
      </w:r>
      <w:proofErr w:type="spellStart"/>
      <w:r>
        <w:rPr>
          <w:rFonts w:ascii="Times New Roman" w:hAnsi="Times New Roman" w:cs="Times New Roman"/>
          <w:iCs/>
          <w:sz w:val="24"/>
        </w:rPr>
        <w:t>Отта</w:t>
      </w:r>
      <w:proofErr w:type="spellEnd"/>
      <w:r>
        <w:rPr>
          <w:rFonts w:ascii="Times New Roman" w:hAnsi="Times New Roman" w:cs="Times New Roman"/>
          <w:iCs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рассмотрят основные </w:t>
      </w:r>
      <w:r>
        <w:rPr>
          <w:rFonts w:ascii="Times New Roman" w:hAnsi="Times New Roman" w:cs="Times New Roman"/>
          <w:bCs/>
          <w:iCs/>
          <w:sz w:val="24"/>
        </w:rPr>
        <w:t xml:space="preserve">диагностические и лечебные алгоритмы ведения пациенток с овариальной недостаточностью и </w:t>
      </w:r>
      <w:proofErr w:type="spellStart"/>
      <w:r>
        <w:rPr>
          <w:rFonts w:ascii="Times New Roman" w:hAnsi="Times New Roman" w:cs="Times New Roman"/>
          <w:bCs/>
          <w:iCs/>
          <w:sz w:val="24"/>
        </w:rPr>
        <w:t>гиперпролиферативными</w:t>
      </w:r>
      <w:proofErr w:type="spellEnd"/>
      <w:r>
        <w:rPr>
          <w:rFonts w:ascii="Times New Roman" w:hAnsi="Times New Roman" w:cs="Times New Roman"/>
          <w:bCs/>
          <w:iCs/>
          <w:sz w:val="24"/>
        </w:rPr>
        <w:t xml:space="preserve"> процессами органов репродуктивной системы – </w:t>
      </w:r>
      <w:proofErr w:type="spellStart"/>
      <w:r>
        <w:rPr>
          <w:rFonts w:ascii="Times New Roman" w:hAnsi="Times New Roman" w:cs="Times New Roman"/>
          <w:bCs/>
          <w:iCs/>
          <w:sz w:val="24"/>
        </w:rPr>
        <w:t>эндометриозом</w:t>
      </w:r>
      <w:proofErr w:type="spellEnd"/>
      <w:r>
        <w:rPr>
          <w:rFonts w:ascii="Times New Roman" w:hAnsi="Times New Roman" w:cs="Times New Roman"/>
          <w:bCs/>
          <w:iCs/>
          <w:sz w:val="24"/>
        </w:rPr>
        <w:t>, доброкачественными и предраковыми заболеваниями шейки матки, миомой матки, доброкачественными новообразованиями молочных желез. Одной из ключевых тем станет современная стратегия подбора менопаузальной гормональной терапии с целью сохранения качества жизни женщины в пер</w:t>
      </w:r>
      <w:proofErr w:type="gramStart"/>
      <w:r>
        <w:rPr>
          <w:rFonts w:ascii="Times New Roman" w:hAnsi="Times New Roman" w:cs="Times New Roman"/>
          <w:bCs/>
          <w:iCs/>
          <w:sz w:val="24"/>
        </w:rPr>
        <w:t>и-</w:t>
      </w:r>
      <w:proofErr w:type="gramEnd"/>
      <w:r>
        <w:rPr>
          <w:rFonts w:ascii="Times New Roman" w:hAnsi="Times New Roman" w:cs="Times New Roman"/>
          <w:bCs/>
          <w:iCs/>
          <w:sz w:val="24"/>
        </w:rPr>
        <w:t xml:space="preserve"> и постменопаузе. В рамках этого направления будут рассмотрены основные аспекты выбора препаратов МГТ с учётом патогенетических особенностей постменопаузального периода и альтернативные методы терапии климактерического синдрома. Отдельное внимание лекторы уделят в</w:t>
      </w:r>
      <w:r>
        <w:rPr>
          <w:rFonts w:ascii="Times New Roman" w:hAnsi="Times New Roman" w:cs="Times New Roman"/>
          <w:sz w:val="24"/>
        </w:rPr>
        <w:t xml:space="preserve">опросам диагностической и терапевтической тактики при синдроме поликистозных яичников, врожденной дисфункции коры надпочечников, репродуктивных нарушениях при заболеваниях щитовидной железы и сахарном диабете, а также у пациенток с ожирением и дефицитом массы тела. </w:t>
      </w:r>
    </w:p>
    <w:p w:rsidR="009F01F2" w:rsidRDefault="00361C4F">
      <w:pPr>
        <w:spacing w:line="276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Практическая направленность Школы найдет свое отражение в детальных обсуждениях большого количества клинических случаев. Кроме того, лекторы подробно ответят на вопросы слушателей с помощью интерактивного чата. Полученные фундаментальные знания помогут практикующим врачам вовремя поставить правильный диагноз и подобрать эффективные методы лечения, подключив при необходимости смежных специалистов. </w:t>
      </w:r>
    </w:p>
    <w:p w:rsidR="009F01F2" w:rsidRDefault="00361C4F">
      <w:pPr>
        <w:spacing w:line="276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Организационный комитет </w:t>
      </w:r>
      <w:r w:rsidR="008859A2">
        <w:rPr>
          <w:rFonts w:ascii="Times New Roman" w:hAnsi="Times New Roman" w:cs="Times New Roman"/>
          <w:iCs/>
          <w:sz w:val="24"/>
        </w:rPr>
        <w:t>мероприятия</w:t>
      </w:r>
      <w:r>
        <w:rPr>
          <w:rFonts w:ascii="Times New Roman" w:hAnsi="Times New Roman" w:cs="Times New Roman"/>
          <w:iCs/>
          <w:sz w:val="24"/>
        </w:rPr>
        <w:t xml:space="preserve">: </w:t>
      </w:r>
      <w:r>
        <w:rPr>
          <w:rFonts w:ascii="Times New Roman" w:hAnsi="Times New Roman" w:cs="Times New Roman"/>
          <w:b/>
          <w:iCs/>
          <w:sz w:val="24"/>
        </w:rPr>
        <w:t>Коган Игорь Юрьевич</w:t>
      </w:r>
      <w:r>
        <w:rPr>
          <w:rFonts w:ascii="Times New Roman" w:hAnsi="Times New Roman" w:cs="Times New Roman"/>
          <w:iCs/>
          <w:sz w:val="24"/>
        </w:rPr>
        <w:t xml:space="preserve">, директор ФГБНУ «НИИ </w:t>
      </w:r>
      <w:proofErr w:type="spellStart"/>
      <w:r>
        <w:rPr>
          <w:rFonts w:ascii="Times New Roman" w:hAnsi="Times New Roman" w:cs="Times New Roman"/>
          <w:iCs/>
          <w:sz w:val="24"/>
        </w:rPr>
        <w:t>АГиР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им. Д.О. </w:t>
      </w:r>
      <w:proofErr w:type="spellStart"/>
      <w:r>
        <w:rPr>
          <w:rFonts w:ascii="Times New Roman" w:hAnsi="Times New Roman" w:cs="Times New Roman"/>
          <w:iCs/>
          <w:sz w:val="24"/>
        </w:rPr>
        <w:t>Отта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», член-корреспондент РАН, д.м.н., профессор, и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Ярмолинская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Мария Игоревна</w:t>
      </w:r>
      <w:r>
        <w:rPr>
          <w:rFonts w:ascii="Times New Roman" w:hAnsi="Times New Roman" w:cs="Times New Roman"/>
          <w:iCs/>
          <w:sz w:val="24"/>
        </w:rPr>
        <w:t xml:space="preserve">, заведующий отделением эндокринной гинекологии ФГБНУ «НИИ </w:t>
      </w:r>
      <w:proofErr w:type="spellStart"/>
      <w:r>
        <w:rPr>
          <w:rFonts w:ascii="Times New Roman" w:hAnsi="Times New Roman" w:cs="Times New Roman"/>
          <w:iCs/>
          <w:sz w:val="24"/>
        </w:rPr>
        <w:t>АГиР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им. Д.О. </w:t>
      </w:r>
      <w:proofErr w:type="spellStart"/>
      <w:r>
        <w:rPr>
          <w:rFonts w:ascii="Times New Roman" w:hAnsi="Times New Roman" w:cs="Times New Roman"/>
          <w:iCs/>
          <w:sz w:val="24"/>
        </w:rPr>
        <w:t>Отта</w:t>
      </w:r>
      <w:proofErr w:type="spellEnd"/>
      <w:r>
        <w:rPr>
          <w:rFonts w:ascii="Times New Roman" w:hAnsi="Times New Roman" w:cs="Times New Roman"/>
          <w:iCs/>
          <w:sz w:val="24"/>
        </w:rPr>
        <w:t>», акушер-гинеколог высшей категории, д.м.н., профессор РАН.</w:t>
      </w:r>
    </w:p>
    <w:p w:rsidR="009F01F2" w:rsidRDefault="00546CA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</w:t>
      </w:r>
      <w:r w:rsidR="00361C4F">
        <w:rPr>
          <w:rFonts w:ascii="Times New Roman" w:hAnsi="Times New Roman" w:cs="Times New Roman"/>
          <w:sz w:val="24"/>
        </w:rPr>
        <w:t xml:space="preserve"> в мероприятии бесплатное. Трансляция после предварительной регистрации по </w:t>
      </w:r>
      <w:hyperlink r:id="rId9" w:tooltip="https://med.studio/event/ginekologiceskaa-endokrinologia-ot-nauki-k-praktike-2" w:history="1">
        <w:r w:rsidR="00361C4F">
          <w:rPr>
            <w:rStyle w:val="af9"/>
            <w:rFonts w:ascii="Times New Roman" w:hAnsi="Times New Roman" w:cs="Times New Roman"/>
            <w:sz w:val="24"/>
          </w:rPr>
          <w:t>ссылке</w:t>
        </w:r>
      </w:hyperlink>
      <w:bookmarkStart w:id="0" w:name="_GoBack"/>
      <w:bookmarkEnd w:id="0"/>
      <w:r w:rsidR="00361C4F">
        <w:rPr>
          <w:rFonts w:ascii="Times New Roman" w:hAnsi="Times New Roman" w:cs="Times New Roman"/>
          <w:sz w:val="24"/>
        </w:rPr>
        <w:t xml:space="preserve">. Ждем вас!  </w:t>
      </w:r>
    </w:p>
    <w:p w:rsidR="009F01F2" w:rsidRDefault="00361C4F">
      <w:pPr>
        <w:spacing w:line="276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Документация Школы представлена в Комиссию НМО.</w:t>
      </w:r>
    </w:p>
    <w:sectPr w:rsidR="009F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40" w:rsidRDefault="00EA4E40">
      <w:pPr>
        <w:spacing w:after="0" w:line="240" w:lineRule="auto"/>
      </w:pPr>
      <w:r>
        <w:separator/>
      </w:r>
    </w:p>
  </w:endnote>
  <w:endnote w:type="continuationSeparator" w:id="0">
    <w:p w:rsidR="00EA4E40" w:rsidRDefault="00EA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40" w:rsidRDefault="00EA4E40">
      <w:pPr>
        <w:spacing w:after="0" w:line="240" w:lineRule="auto"/>
      </w:pPr>
      <w:r>
        <w:separator/>
      </w:r>
    </w:p>
  </w:footnote>
  <w:footnote w:type="continuationSeparator" w:id="0">
    <w:p w:rsidR="00EA4E40" w:rsidRDefault="00EA4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85AD6"/>
    <w:multiLevelType w:val="hybridMultilevel"/>
    <w:tmpl w:val="15386836"/>
    <w:lvl w:ilvl="0" w:tplc="3B6A9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EF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A9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83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C85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024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80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66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C2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E7EFA"/>
    <w:multiLevelType w:val="hybridMultilevel"/>
    <w:tmpl w:val="3D2419E4"/>
    <w:lvl w:ilvl="0" w:tplc="BAA4D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6BC6C">
      <w:start w:val="1"/>
      <w:numFmt w:val="lowerLetter"/>
      <w:lvlText w:val="%2."/>
      <w:lvlJc w:val="left"/>
      <w:pPr>
        <w:ind w:left="1440" w:hanging="360"/>
      </w:pPr>
    </w:lvl>
    <w:lvl w:ilvl="2" w:tplc="03AC1D40">
      <w:start w:val="1"/>
      <w:numFmt w:val="lowerRoman"/>
      <w:lvlText w:val="%3."/>
      <w:lvlJc w:val="right"/>
      <w:pPr>
        <w:ind w:left="2160" w:hanging="180"/>
      </w:pPr>
    </w:lvl>
    <w:lvl w:ilvl="3" w:tplc="90546984">
      <w:start w:val="1"/>
      <w:numFmt w:val="decimal"/>
      <w:lvlText w:val="%4."/>
      <w:lvlJc w:val="left"/>
      <w:pPr>
        <w:ind w:left="2880" w:hanging="360"/>
      </w:pPr>
    </w:lvl>
    <w:lvl w:ilvl="4" w:tplc="5B90FF5C">
      <w:start w:val="1"/>
      <w:numFmt w:val="lowerLetter"/>
      <w:lvlText w:val="%5."/>
      <w:lvlJc w:val="left"/>
      <w:pPr>
        <w:ind w:left="3600" w:hanging="360"/>
      </w:pPr>
    </w:lvl>
    <w:lvl w:ilvl="5" w:tplc="332227F6">
      <w:start w:val="1"/>
      <w:numFmt w:val="lowerRoman"/>
      <w:lvlText w:val="%6."/>
      <w:lvlJc w:val="right"/>
      <w:pPr>
        <w:ind w:left="4320" w:hanging="180"/>
      </w:pPr>
    </w:lvl>
    <w:lvl w:ilvl="6" w:tplc="6B40EF00">
      <w:start w:val="1"/>
      <w:numFmt w:val="decimal"/>
      <w:lvlText w:val="%7."/>
      <w:lvlJc w:val="left"/>
      <w:pPr>
        <w:ind w:left="5040" w:hanging="360"/>
      </w:pPr>
    </w:lvl>
    <w:lvl w:ilvl="7" w:tplc="95BE2EB6">
      <w:start w:val="1"/>
      <w:numFmt w:val="lowerLetter"/>
      <w:lvlText w:val="%8."/>
      <w:lvlJc w:val="left"/>
      <w:pPr>
        <w:ind w:left="5760" w:hanging="360"/>
      </w:pPr>
    </w:lvl>
    <w:lvl w:ilvl="8" w:tplc="7E588D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F2"/>
    <w:rsid w:val="00361C4F"/>
    <w:rsid w:val="00546CAE"/>
    <w:rsid w:val="00770EA8"/>
    <w:rsid w:val="008859A2"/>
    <w:rsid w:val="009A42CF"/>
    <w:rsid w:val="009F01F2"/>
    <w:rsid w:val="00B9792F"/>
    <w:rsid w:val="00D80207"/>
    <w:rsid w:val="00E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D802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D80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lck.ru/dz6h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2022-03-17T08:24:00Z</dcterms:created>
  <dcterms:modified xsi:type="dcterms:W3CDTF">2022-03-17T15:36:00Z</dcterms:modified>
</cp:coreProperties>
</file>