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lang w:val="ru-RU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1 - 2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 xml:space="preserve">июня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Научно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практическая конференция «Актуальные вопросы педиатрической практики» в гибридном формате</w:t>
      </w:r>
    </w:p>
    <w:p>
      <w:pPr>
        <w:pStyle w:val="Body Text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по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июня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2022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 состоится Научно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практическая конференция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«Актуальные вопросы педиатрической практики»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Мероприятие пройдет в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гибридном формате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очно в ФГБУ НКЦО ФМБА России и онлайн на Образовательном медицинском портале </w: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  <w:u w:val="single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  <w:u w:val="single"/>
          <w:lang w:val="de-DE"/>
        </w:rPr>
        <w:instrText xml:space="preserve"> HYPERLINK "http://MEDTOUCH.ORG"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  <w:u w:val="single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sz w:val="28"/>
          <w:szCs w:val="28"/>
          <w:u w:val="single"/>
          <w:rtl w:val="0"/>
          <w:lang w:val="de-DE"/>
        </w:rPr>
        <w:t>MEDTOUCH</w:t>
      </w:r>
      <w:r>
        <w:rPr>
          <w:rStyle w:val="Нет"/>
          <w:rFonts w:ascii="Times New Roman" w:hAnsi="Times New Roman"/>
          <w:sz w:val="28"/>
          <w:szCs w:val="28"/>
          <w:u w:val="single"/>
          <w:rtl w:val="0"/>
          <w:lang w:val="ru-RU"/>
        </w:rPr>
        <w:t>.</w:t>
      </w:r>
      <w:r>
        <w:rPr>
          <w:rStyle w:val="Нет"/>
          <w:rFonts w:ascii="Times New Roman" w:hAnsi="Times New Roman"/>
          <w:sz w:val="28"/>
          <w:szCs w:val="28"/>
          <w:u w:val="single"/>
          <w:rtl w:val="0"/>
          <w:lang w:val="en-US"/>
        </w:rPr>
        <w:t>ORG</w:t>
      </w:r>
      <w:r>
        <w:rPr/>
        <w:fldChar w:fldCharType="end" w:fldLock="0"/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36"/>
          <w:szCs w:val="36"/>
          <w:lang w:val="ru-RU"/>
        </w:rPr>
      </w:pPr>
    </w:p>
    <w:p>
      <w:pPr>
        <w:pStyle w:val="Body Text"/>
        <w:jc w:val="center"/>
        <w:rPr>
          <w:rStyle w:val="Нет"/>
          <w:sz w:val="28"/>
          <w:szCs w:val="28"/>
          <w:shd w:val="clear" w:color="auto" w:fill="ffffff"/>
        </w:rPr>
      </w:pPr>
      <w:r>
        <w:rPr>
          <w:rStyle w:val="Нет"/>
          <w:b w:val="1"/>
          <w:bCs w:val="1"/>
          <w:sz w:val="32"/>
          <w:szCs w:val="32"/>
          <w:shd w:val="clear" w:color="auto" w:fill="ffffff"/>
          <w:rtl w:val="0"/>
          <w:lang w:val="ru-RU"/>
        </w:rPr>
        <w:t>Ссылка на регистрацию</w:t>
      </w:r>
      <w:r>
        <w:rPr>
          <w:rStyle w:val="Нет"/>
          <w:b w:val="1"/>
          <w:bCs w:val="1"/>
          <w:sz w:val="32"/>
          <w:szCs w:val="32"/>
          <w:shd w:val="clear" w:color="auto" w:fill="ffffff"/>
          <w:rtl w:val="0"/>
          <w:lang w:val="ru-RU"/>
        </w:rPr>
        <w:t>:</w:t>
      </w:r>
      <w:r>
        <w:rPr>
          <w:rStyle w:val="Нет"/>
          <w:b w:val="1"/>
          <w:bCs w:val="1"/>
          <w:sz w:val="32"/>
          <w:szCs w:val="32"/>
          <w:shd w:val="clear" w:color="auto" w:fill="ffffff"/>
          <w:rtl w:val="0"/>
          <w:lang w:val="en-US"/>
        </w:rPr>
        <w:t> </w:t>
      </w:r>
      <w:r>
        <w:rPr>
          <w:rStyle w:val="Hyperlink.1"/>
          <w:b w:val="1"/>
          <w:bCs w:val="1"/>
          <w:sz w:val="32"/>
          <w:szCs w:val="32"/>
          <w:shd w:val="clear" w:color="auto" w:fill="ffffff"/>
          <w:lang w:val="en-US"/>
        </w:rPr>
        <w:fldChar w:fldCharType="begin" w:fldLock="0"/>
      </w:r>
      <w:r>
        <w:rPr>
          <w:rStyle w:val="Hyperlink.1"/>
          <w:b w:val="1"/>
          <w:bCs w:val="1"/>
          <w:sz w:val="32"/>
          <w:szCs w:val="32"/>
          <w:shd w:val="clear" w:color="auto" w:fill="ffffff"/>
          <w:lang w:val="en-US"/>
        </w:rPr>
        <w:instrText xml:space="preserve"> HYPERLINK "https://clck.ru/ifXZD"</w:instrText>
      </w:r>
      <w:r>
        <w:rPr>
          <w:rStyle w:val="Hyperlink.1"/>
          <w:b w:val="1"/>
          <w:bCs w:val="1"/>
          <w:sz w:val="32"/>
          <w:szCs w:val="32"/>
          <w:shd w:val="clear" w:color="auto" w:fill="ffffff"/>
          <w:lang w:val="en-US"/>
        </w:rPr>
        <w:fldChar w:fldCharType="separate" w:fldLock="0"/>
      </w:r>
      <w:r>
        <w:rPr>
          <w:rStyle w:val="Hyperlink.1"/>
          <w:b w:val="1"/>
          <w:bCs w:val="1"/>
          <w:sz w:val="32"/>
          <w:szCs w:val="32"/>
          <w:shd w:val="clear" w:color="auto" w:fill="ffffff"/>
          <w:rtl w:val="0"/>
          <w:lang w:val="en-US"/>
        </w:rPr>
        <w:t>https</w:t>
      </w:r>
      <w:r>
        <w:rPr>
          <w:rStyle w:val="Ссылка"/>
          <w:b w:val="1"/>
          <w:bCs w:val="1"/>
          <w:sz w:val="32"/>
          <w:szCs w:val="32"/>
          <w:shd w:val="clear" w:color="auto" w:fill="ffffff"/>
          <w:rtl w:val="0"/>
          <w:lang w:val="ru-RU"/>
        </w:rPr>
        <w:t>://</w:t>
      </w:r>
      <w:r>
        <w:rPr>
          <w:rStyle w:val="Hyperlink.1"/>
          <w:b w:val="1"/>
          <w:bCs w:val="1"/>
          <w:sz w:val="32"/>
          <w:szCs w:val="32"/>
          <w:shd w:val="clear" w:color="auto" w:fill="ffffff"/>
          <w:rtl w:val="0"/>
          <w:lang w:val="en-US"/>
        </w:rPr>
        <w:t>clck</w:t>
      </w:r>
      <w:r>
        <w:rPr>
          <w:rStyle w:val="Ссылка"/>
          <w:b w:val="1"/>
          <w:bCs w:val="1"/>
          <w:sz w:val="32"/>
          <w:szCs w:val="32"/>
          <w:shd w:val="clear" w:color="auto" w:fill="ffffff"/>
          <w:rtl w:val="0"/>
          <w:lang w:val="ru-RU"/>
        </w:rPr>
        <w:t>.</w:t>
      </w:r>
      <w:r>
        <w:rPr>
          <w:rStyle w:val="Hyperlink.1"/>
          <w:b w:val="1"/>
          <w:bCs w:val="1"/>
          <w:sz w:val="32"/>
          <w:szCs w:val="32"/>
          <w:shd w:val="clear" w:color="auto" w:fill="ffffff"/>
          <w:rtl w:val="0"/>
          <w:lang w:val="en-US"/>
        </w:rPr>
        <w:t>ru</w:t>
      </w:r>
      <w:r>
        <w:rPr>
          <w:rStyle w:val="Ссылка"/>
          <w:b w:val="1"/>
          <w:bCs w:val="1"/>
          <w:sz w:val="32"/>
          <w:szCs w:val="32"/>
          <w:shd w:val="clear" w:color="auto" w:fill="ffffff"/>
          <w:rtl w:val="0"/>
          <w:lang w:val="ru-RU"/>
        </w:rPr>
        <w:t>/</w:t>
      </w:r>
      <w:r>
        <w:rPr>
          <w:rStyle w:val="Hyperlink.1"/>
          <w:b w:val="1"/>
          <w:bCs w:val="1"/>
          <w:sz w:val="32"/>
          <w:szCs w:val="32"/>
          <w:shd w:val="clear" w:color="auto" w:fill="ffffff"/>
          <w:rtl w:val="0"/>
          <w:lang w:val="en-US"/>
        </w:rPr>
        <w:t>ifXZD</w:t>
      </w:r>
      <w:r>
        <w:rPr/>
        <w:fldChar w:fldCharType="end" w:fldLock="0"/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en-US"/>
        </w:rPr>
        <w:t>  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 Организаторами мероприятия выступают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Федеральное медико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биологическое агентство России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Научно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клинический центр детей и подростков ФМБА России и Национальный медицинский исследовательский центр оториноларингологии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en-US"/>
        </w:rPr>
        <w:t>  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Основная цель конференции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 – повышение профессионального уровня и развитие научного потенциала специалистов в области здравоохранения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en-US"/>
        </w:rPr>
        <w:t>  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 участию в конференции приглашаются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педиатры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 направлений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: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 гастроэнтерологи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терап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ия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кардиологи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нефрологи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ревматологи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неврологи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травматологи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врачи общей медицинской практики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средний медицинский персонал и организаторы здравоохранения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Ключевые темы конференции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Биологическая терапия в детской ревматологии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Трудные диагнозы в детской аллергологи и иммунологии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Трудные диагнозы в детской гастроэнтерологии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Трудные диагнозы в детской нефрологии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Трудные диагнозы в детской травматологии и ортопедии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Трудные диагнозы в детской эндокринологии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Трудные диагнозы в детской неврологии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Трудные диагнозы в детской кардиологии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Актуальные вопросы реабилитации в педиатрической практике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Экстренная медицинская помощь в педиатрической практике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Актуальные вопросы безопасности больничной среды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Организация сестринского дела в педиатрической практике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Спикеры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Ратманов Михаил Александрович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начальник Управления организации медицинской помощи и промышленной медицины ФМБА России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Зябкин Илья Владимирович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директор ФГБУ «Федеральный научно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клинический центр детей и подростков» ФМБА России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главный внештатный специалист по организации педиатрической помощи ФМБА России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Юнусов Аднан Султанович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профессор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заместитель директора по детству ФГБУ «Национальный медицинский исследовательский центр оториноларингологии» ФМБА России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Грачев Николай Сергеевич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заместитель директора Института онкологии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радиологии и ядерной медицины ФГБУ «Национальный медицинский исследовательский центр детской гематологии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онкологии и иммунологии им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Рогачева» Минздрава России </w:t>
      </w: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Body Text"/>
        <w:jc w:val="both"/>
        <w:rPr>
          <w:rStyle w:val="Нет"/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и другие </w:t>
      </w:r>
    </w:p>
    <w:p>
      <w:pPr>
        <w:pStyle w:val="Body Text"/>
        <w:rPr>
          <w:rStyle w:val="Нет"/>
          <w:sz w:val="28"/>
          <w:szCs w:val="28"/>
          <w:lang w:val="ru-RU"/>
        </w:rPr>
      </w:pPr>
    </w:p>
    <w:p>
      <w:pPr>
        <w:pStyle w:val="Body Text"/>
        <w:rPr>
          <w:rStyle w:val="Нет"/>
          <w:sz w:val="28"/>
          <w:szCs w:val="28"/>
          <w:shd w:val="clear" w:color="auto" w:fill="ffffff"/>
          <w:lang w:val="ru-RU"/>
        </w:rPr>
      </w:pPr>
    </w:p>
    <w:p>
      <w:pPr>
        <w:pStyle w:val="Body Text"/>
        <w:jc w:val="center"/>
      </w:pPr>
      <w:r>
        <w:rPr>
          <w:rStyle w:val="Нет"/>
          <w:sz w:val="30"/>
          <w:szCs w:val="30"/>
          <w:rtl w:val="0"/>
          <w:lang w:val="en-US"/>
        </w:rPr>
        <w:t xml:space="preserve">До встречи на </w:t>
      </w:r>
      <w:r>
        <w:rPr>
          <w:rStyle w:val="Нет"/>
          <w:sz w:val="30"/>
          <w:szCs w:val="30"/>
          <w:rtl w:val="0"/>
          <w:lang w:val="ru-RU"/>
        </w:rPr>
        <w:t>конференции</w:t>
      </w:r>
      <w:r>
        <w:rPr>
          <w:rStyle w:val="Нет"/>
          <w:sz w:val="30"/>
          <w:szCs w:val="30"/>
          <w:rtl w:val="0"/>
          <w:lang w:val="ru-RU"/>
        </w:rPr>
        <w:t>!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165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09" w:hanging="22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89" w:hanging="22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69" w:hanging="22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49" w:hanging="22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29" w:hanging="22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309" w:hanging="22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89" w:hanging="22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69" w:hanging="22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 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sz w:val="28"/>
      <w:szCs w:val="28"/>
      <w:u w:val="single"/>
      <w:lang w:val="de-DE"/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Ссылка"/>
    <w:next w:val="Hyperlink.1"/>
    <w:rPr>
      <w:rFonts w:ascii="Helvetica Neue" w:cs="Helvetica Neue" w:hAnsi="Helvetica Neue" w:eastAsia="Helvetica Neue"/>
      <w:b w:val="1"/>
      <w:bCs w:val="1"/>
      <w:sz w:val="32"/>
      <w:szCs w:val="32"/>
      <w:shd w:val="clear" w:color="auto" w:fill="ffffff"/>
      <w:lang w:val="en-US"/>
    </w:rPr>
  </w:style>
  <w:style w:type="numbering" w:styleId="Пункт">
    <w:name w:val="Пункт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